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BNotO — Bestellungsurkunde</w:t>
      </w:r>
    </w:p>
    <w:p>
      <w:r>
        <w:rPr>
          <w:color w:val="555555"/>
          <w:sz w:val="18"/>
        </w:rPr>
        <w:t xml:space="preserve">Bundesnotarordnung</w:t>
      </w:r>
    </w:p>
    <w:p>
      <w:r>
        <w:rPr>
          <w:color w:val="555555"/>
          <w:sz w:val="18"/>
        </w:rPr>
        <w:t xml:space="preserve">Stand: 01.08.2021 (konsolidierte Textfassung, kein amtliches Inkrafttretensdatum)</w:t>
      </w:r>
    </w:p>
    <w:p>
      <w:r>
        <w:t xml:space="preserve">(1) Die Notare werden von der Landesjustizverwaltung nach Anhörung der Notarkammer durch Aushändigung einer Bestellungsurkunde bestellt. Die Urkunde soll den Amtsbezirk und den Amtssitz des Notars bezeichnen und die Dauer der Bestellung (§ 3 Abs. 1 und 2) angeben.</w:t>
      </w:r>
    </w:p>
    <w:p>
      <w:r>
        <w:t xml:space="preserve">(2) Abweichend von § 44 des Verwaltungsverfahrensgesetzes ist eine Bestellung nur dann nichtig, wenn keine Bestellungsurkunde ausgehändigt wurde und sich auch aus dem Akteninhalt nicht ergibt, dass eine Bestellung erfolgen sollte. Liegt keine Nichtigkeit vor, ist jedoch die Anhörung der Notarkammer oder die Aushändigung der Bestellungsurkunde unterblieben, so ist dies unverzüglich nachzuholen.</w:t>
      </w:r>
    </w:p>
    <w:p>
      <w:r>
        <w:rPr>
          <w:color w:val="555555"/>
          <w:sz w:val="17"/>
        </w:rPr>
        <w:t xml:space="preserve">Zitiervorschlag: § 12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