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113b BNotO — Notarkammern außerhalb der Tätigkeitsbereiche von Notarkasse und Ländernotarkasse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Notarkammern außerhalb der Tätigkeitsbereiche der Notarkasse und Ländernotarkasse, in deren Bereich hauptberufliche Notare bestellt sind, können:</w:t>
      </w:r>
    </w:p>
    <w:p>
      <w:pPr>
        <w:ind w:left="420"/>
      </w:pPr>
      <w:r>
        <w:t xml:space="preserve">1. Maßnahmen zur erforderlichen Unterstützung von Amtsinhabern neu besetzter Notarstellen treffen;</w:t>
      </w:r>
    </w:p>
    <w:p>
      <w:pPr>
        <w:ind w:left="420"/>
      </w:pPr>
      <w:r>
        <w:t xml:space="preserve">2. Beiträge nach § 73 Abs. 1 mit Rücksicht auf die Leistungsfähigkeit der Notare gestaffelt erheben; Bemessungsgrundlage können insbesondere einzeln oder gemeinsam die Geschäftszahlen und die Summe der durch den Notar erhobenen Kosten sein;</w:t>
      </w:r>
    </w:p>
    <w:p>
      <w:pPr>
        <w:ind w:left="420"/>
      </w:pPr>
      <w:r>
        <w:t xml:space="preserve">3. außerordentliche Beiträge von einem Notar erheben, der eine Verbindung zur gemeinsamen Berufsausübung mit dem Amtsnachfolger nicht fortsetzt.</w:t>
      </w:r>
    </w:p>
    <w:p>
      <w:r>
        <w:rPr>
          <w:color w:val="555555"/>
          <w:sz w:val="17"/>
        </w:rPr>
        <w:t xml:space="preserve">Zitiervorschlag: § 113b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https://recht.nulegal.eu/gesetze/BNotO/113b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