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BNetzAFreqZutBGebV — Gebührenbefreiung</w:t>
      </w:r>
    </w:p>
    <w:p>
      <w:r>
        <w:rPr>
          <w:color w:val="555555"/>
          <w:sz w:val="18"/>
        </w:rPr>
        <w:t xml:space="preserve">Besondere Gebührenverordnung Bundesnetzagentur - Frequenzzuteilungen –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Im Rahmen des bestimmungsgemäßen Gebrauchs der Frequenzen sind von den Gebühren befreit:</w:t>
      </w:r>
    </w:p>
    <w:p>
      <w:pPr>
        <w:ind w:left="420"/>
      </w:pPr>
      <w:r>
        <w:t xml:space="preserve">1. die in der jeweils aktuell gültigen Fassung der Funkrichtlinie Digitalfunk BOS oder Funkrichtlinie Analogfunk BOS genannten Berechtigten und</w:t>
      </w:r>
    </w:p>
    <w:p>
      <w:pPr>
        <w:ind w:left="420"/>
      </w:pPr>
      <w:r>
        <w:t xml:space="preserve">2. die Berechtigten mit Anerkennungsverfahren zur Teilnahme am BOS-Funk.</w:t>
      </w:r>
    </w:p>
    <w:p>
      <w:r>
        <w:t xml:space="preserve">(2) Die Bundesnetzagentur kann auf Antrag Gebührenbefreiung gewähren bei Entscheidungen über die Zuteilung von Frequenzen</w:t>
      </w:r>
    </w:p>
    <w:p>
      <w:pPr>
        <w:ind w:left="420"/>
      </w:pPr>
      <w:r>
        <w:t xml:space="preserve">1. an private Organisationen, die im Zivilschutz oder im Katastrophenschutz mitwirken,</w:t>
      </w:r>
    </w:p>
    <w:p>
      <w:pPr>
        <w:ind w:left="420"/>
      </w:pPr>
      <w:r>
        <w:t xml:space="preserve">2. an private Organisationen, die die Aufgabe der Notfallrettung, Wasserrettung oder Seenotrettung im öffentlichen Auftrag wahrnehmen,</w:t>
      </w:r>
    </w:p>
    <w:p>
      <w:pPr>
        <w:ind w:left="420"/>
      </w:pPr>
      <w:r>
        <w:t xml:space="preserve">3. an staatlich anerkannte Werksfeuerwehren, die auftragsgemäß auch außerhalb ihrer Liegenschaften eingesetzt werden können,</w:t>
      </w:r>
    </w:p>
    <w:p>
      <w:pPr>
        <w:ind w:left="420"/>
      </w:pPr>
      <w:r>
        <w:t xml:space="preserve">4. für insbesondere zeitlich und räumlich begrenzte Forschungsprojekte von Universitäten und Hochschulen.</w:t>
      </w:r>
    </w:p>
    <w:p>
      <w:r>
        <w:t xml:space="preserve">Nach Satz 1 Nummer 1 bis 3 kann eine Gebührenbefreiung nur für solche zugeteilten Frequenzen gewährt werden, die die Begünstigten überwiegend für Aufgaben nutzen, die ihnen auf Grund eines Gesetzes oder durch öffentlich-rechtliche Vereinbarungen übertragen worden sind.</w:t>
      </w:r>
    </w:p>
    <w:p>
      <w:r>
        <w:rPr>
          <w:color w:val="555555"/>
          <w:sz w:val="17"/>
        </w:rPr>
        <w:t xml:space="preserve">Zitiervorschlag: § 4 BNetzAFreqZutBGebV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https://recht.nulegal.eu/gesetze/BNetzAFreqZutBGebV/4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