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BNetzABGebV — Auslagen</w:t>
      </w:r>
    </w:p>
    <w:p>
      <w:r>
        <w:rPr>
          <w:color w:val="555555"/>
          <w:sz w:val="18"/>
        </w:rPr>
        <w:t xml:space="preserve">Besondere Gebührenverordnung BNetzA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Neben den in § 12 Absatz 1 Satz 1 des Bundesgebührengesetzes genannten Auslagen werden nur die Auslagen nach § 12 Absatz 2 Nummer 2 des Bundesgebührengesetzes gesondert erhoben, die im Gebühren- und Auslagenverzeichnis aufgeführt sind.</w:t>
      </w:r>
    </w:p>
    <w:p>
      <w:r>
        <w:t xml:space="preserve">(2) Wird eine individuell zurechenbare öffentliche Leistung nach § 9 Absatz 4 des Bundesgebührengesetzes gebührenfrei erbracht, werden keine Auslagen erhoben. Ergeht im Einzelfall eine Gebührenermäßigung nach § 9 Absatz 5 des Bundesgebührengesetzes, kann auf die Erhebung von Auslagen verzichtet oder können die Auslagen in dem Umfang ermäßigt werden, wie es dem Umfang der eingeräumten Gebührenermäßigung entspricht.</w:t>
      </w:r>
    </w:p>
    <w:p>
      <w:r>
        <w:rPr>
          <w:color w:val="555555"/>
          <w:sz w:val="17"/>
        </w:rPr>
        <w:t xml:space="preserve">Zitiervorschlag: § 3 BNetzABGebV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https://recht.nulegal.eu/gesetze/BNetzABGebV/3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