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BNetzABGebV — Höhe der Gebühren und Auslagen</w:t>
      </w:r>
    </w:p>
    <w:p>
      <w:r>
        <w:rPr>
          <w:color w:val="555555"/>
          <w:sz w:val="18"/>
        </w:rPr>
        <w:t xml:space="preserve">Besondere Gebührenverordnung BNetzA</w:t>
      </w:r>
    </w:p>
    <w:p>
      <w:r>
        <w:rPr>
          <w:color w:val="555555"/>
          <w:sz w:val="18"/>
        </w:rPr>
        <w:t xml:space="preserve">Stand: 01.10.2021 (konsolidierte Textfassung, kein amtliches Inkrafttretensdatum)</w:t>
      </w:r>
    </w:p>
    <w:p>
      <w:r>
        <w:t xml:space="preserve">(1) Die Höhe der Gebühren und Auslagen richtet sich nach dem Gebühren- und Auslagenverzeichnis der Anlage.</w:t>
      </w:r>
    </w:p>
    <w:p>
      <w:r>
        <w:t xml:space="preserve">(2) Die nach dem Gebühren- und Auslagenverzeichnis zu erhebenden Gebühren und Auslagen umfassen jeweils auch die Kosten für die Festsetzung der Gebühren und Auslagen.</w:t>
      </w:r>
    </w:p>
    <w:p>
      <w:r>
        <w:rPr>
          <w:color w:val="555555"/>
          <w:sz w:val="17"/>
        </w:rPr>
        <w:t xml:space="preserve">Zitiervorschlag: § 2 BNetzABGebV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https://recht.nulegal.eu/gesetze/BNetzABGebV/2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