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BNetzABGebV — Erhebung von Gebühren und Auslagen</w:t>
      </w:r>
    </w:p>
    <w:p>
      <w:r>
        <w:rPr>
          <w:color w:val="555555"/>
          <w:sz w:val="18"/>
        </w:rPr>
        <w:t xml:space="preserve">Besondere Gebührenverordnung BNetzA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Bundesnetzagentur erhebt in ihrem Zuständigkeitsbereich nach Maßgabe dieser Verordnung Gebühren und Auslagen für individuell zurechenbare öffentliche Leistungen, die aufgrund der folgenden Rechtsvorschriften erbracht werden:</w:t>
      </w:r>
    </w:p>
    <w:p>
      <w:pPr>
        <w:ind w:left="420"/>
      </w:pPr>
      <w:r>
        <w:t xml:space="preserve">1. Elektromagnetische-Verträglichkeit-Gesetz vom 14. Dezember 2016 (BGBl. I S. 2879), das zuletzt durch Artikel 51 des Gesetzes vom 23. Juni 2021 (BGBl. I S. 1858) geändert worden ist, in der jeweils geltenden Fassung,</w:t>
      </w:r>
    </w:p>
    <w:p>
      <w:pPr>
        <w:ind w:left="420"/>
      </w:pPr>
      <w:r>
        <w:t xml:space="preserve">2. Funkanlagengesetz vom 27. Juni 2017 (BGBl. I S. 1947), das zuletzt durch Artikel 52 des Gesetzes vom 23. Juni 2021 (BGBl. I S. 1858) geändert worden ist, in der jeweils geltenden Fassung,</w:t>
      </w:r>
    </w:p>
    <w:p>
      <w:pPr>
        <w:ind w:left="420"/>
      </w:pPr>
      <w:r>
        <w:t xml:space="preserve">3. Verordnung (EU) 2019/1020 des Europäischen Parlaments und des Rates vom 20. Juni 2019 über Marktüberwachung und die Konformität von Produkten sowie zur Änderung der Richtlinie 2004/42/EG und der Verordnungen (EG) Nr. 765/2008 und (EU) Nr. 305/2011 (ABl. L 169 vom 25.6.2019, S. 1), in der jeweils geltenden Fassung,</w:t>
      </w:r>
    </w:p>
    <w:p>
      <w:pPr>
        <w:ind w:left="420"/>
      </w:pPr>
      <w:r>
        <w:t xml:space="preserve">4. Marktüberwachungsgesetz vom 9. Juni 2021 (BGBl. I S. 1723), in der jeweils geltenden Fassung,</w:t>
      </w:r>
    </w:p>
    <w:p>
      <w:pPr>
        <w:ind w:left="420"/>
      </w:pPr>
      <w:r>
        <w:t xml:space="preserve">5. Konformitätsbewertungsstellen-Anerkennungs-Verordnung vom 11. Januar 2016 (BGBl. I S. 77), die zuletzt durch Artikel 3 Absatz 2 des Gesetzes vom 27. Juni 2017 (BGBl. I S. 1947) geändert worden ist, in der jeweils geltenden Fassung,</w:t>
      </w:r>
    </w:p>
    <w:p>
      <w:pPr>
        <w:ind w:left="420"/>
      </w:pPr>
      <w:r>
        <w:t xml:space="preserve">6. Verordnung über das Nachweisverfahren zur Begrenzung elektromagnetischer Felder vom 20. August 2002 (BGBl. I S. 3366), die zuletzt durch Artikel 3 Absatz 3 des Gesetzes vom 27. Juni 2017 (BGBl. I S. 1947) geändert worden ist, in der jeweils geltenden Fassung,</w:t>
      </w:r>
    </w:p>
    <w:p>
      <w:pPr>
        <w:ind w:left="420"/>
      </w:pPr>
      <w:r>
        <w:t xml:space="preserve">7. Sicherheitsfunk-Schutzverordnung vom 13. Mai 2009 (BGBl. I S. 1060), die durch Artikel 50 des Gesetzes vom 23. Juni 2021 (BGBl. I S. 1858) geändert worden ist, in der jeweils geltenden Fassung,</w:t>
      </w:r>
    </w:p>
    <w:p>
      <w:pPr>
        <w:ind w:left="420"/>
      </w:pPr>
      <w:r>
        <w:t xml:space="preserve">8. Postgesetz vom 22. Dezember 1997 (BGBl. I S. 3294), das zuletzt durch Artikel 1 des Gesetzes vom 9. März 2021 (BGBl. I S. 324) geändert worden ist, in der jeweils geltenden Fassung,</w:t>
      </w:r>
    </w:p>
    <w:p>
      <w:pPr>
        <w:ind w:left="420"/>
      </w:pPr>
      <w:r>
        <w:t xml:space="preserve">9. Post- und Telekommunikationssicherstellungsgesetz vom 24. März 2011 (BGBl. I S. 506, 941), das zuletzt durch Artikel 48 des Gesetzes vom 23. Juni 2021 (BGBl. I S. 1858) geändert worden ist, in der jeweils geltenden Fassung,</w:t>
      </w:r>
    </w:p>
    <w:p>
      <w:pPr>
        <w:ind w:left="420"/>
      </w:pPr>
      <w:r>
        <w:t xml:space="preserve">10. Kraft-Wärme-Kopplungsgesetz vom 21. Dezember 2015 (BGBl. I S. 2498), das zuletzt durch Artikel 12 des Gesetzes vom 16. Juli 2021 (BGBl. I S. 3026) geändert worden ist, in der jeweils geltenden Fassung,</w:t>
      </w:r>
    </w:p>
    <w:p>
      <w:pPr>
        <w:ind w:left="420"/>
      </w:pPr>
      <w:r>
        <w:t xml:space="preserve">11. KWK-Ausschreibungsverordnung vom 10. August 2017 (BGBl. I S. 3167), die zuletzt durch Artikel 6 des Gesetzes vom 14. Juli 2021 (BGBl. I S. 2860) geändert worden ist, in der jeweils geltenden Fassung,</w:t>
      </w:r>
    </w:p>
    <w:p>
      <w:pPr>
        <w:ind w:left="420"/>
      </w:pPr>
      <w:r>
        <w:t xml:space="preserve">12. Innovationsausschreibungsverordnung vom 20. Januar 2020 (BGBl. I S. 106), die zuletzt durch Artikel 11c des Gesetzes vom 16. Juli 2021 (BGBl. I S. 3026) geändert worden ist, in der jeweils geltenden Fassung,</w:t>
      </w:r>
    </w:p>
    <w:p>
      <w:pPr>
        <w:ind w:left="420"/>
      </w:pPr>
      <w:r>
        <w:t xml:space="preserve">13. Grenzüberschreitende-Erneuerbare-Energien-Verordnung vom 10. August 2017 (BGBl. I S. 3102), die zuletzt durch Artikel 12 des Gesetzes vom 21. Dezember 2020 (BGBl. I S. 3138) geändert worden ist, in der jeweils geltenden Fassung,</w:t>
      </w:r>
    </w:p>
    <w:p>
      <w:pPr>
        <w:ind w:left="420"/>
      </w:pPr>
      <w:r>
        <w:t xml:space="preserve">14. Kohleverstromungsbeendigungsgesetz vom 8. August 2020 (BGBl. I S. 1818), das zuletzt durch Artikel 13 des Gesetzes vom 16. Juli 2021 (BGBl. I S. 3026) geändert worden ist, in der jeweils geltenden Fassung,</w:t>
      </w:r>
    </w:p>
    <w:p>
      <w:pPr>
        <w:ind w:left="420"/>
      </w:pPr>
      <w:r>
        <w:t xml:space="preserve">15. Erneuerbare-Energien-Gesetz vom 21. Juli 2014 (BGBl. I S. 1066), das zuletzt durch Artikel 11 des Gesetzes vom 16. Juli 2021 (BGBl. I S. 3026) geändert worden ist, in der jeweils geltenden Fassung,</w:t>
      </w:r>
    </w:p>
    <w:p>
      <w:pPr>
        <w:ind w:left="420"/>
      </w:pPr>
      <w:r>
        <w:t xml:space="preserve">16. Messstellenbetriebsgesetz vom 29. August 2016 (BGBl. I S. 2034), das zuletzt durch Artikel 10 des Gesetzes vom 16. Juli 2021 (BGBl. I S. 3026) geändert worden ist, in der jeweils geltenden Fassung,</w:t>
      </w:r>
    </w:p>
    <w:p>
      <w:pPr>
        <w:ind w:left="420"/>
      </w:pPr>
      <w:r>
        <w:t xml:space="preserve">17. Datennutzungsgesetz vom 16. Juli 2021 (BGBl. I S. 2941, 2942, 4114) in der jeweils geltenden Fassung,</w:t>
      </w:r>
    </w:p>
    <w:p>
      <w:pPr>
        <w:ind w:left="420"/>
      </w:pPr>
      <w:r>
        <w:t xml:space="preserve">18. Strompreisbremsegesetz vom 20. Dezember 2022 (BGBl. I S. 2512), das zuletzt durch Artikel 12a des Gesetzes vom 22. Dezember 2023 (BGBl. 2023 I Nr. 405) geändert worden ist, in der jeweils geltenden Fassung,</w:t>
      </w:r>
    </w:p>
    <w:p>
      <w:pPr>
        <w:ind w:left="420"/>
      </w:pPr>
      <w:r>
        <w:t xml:space="preserve">19. Strom-Versorgungssicherheits-und-Kapazitätengesetz vom 21. Juli 2026 (BGBl. 2026 I Nr. 210a) in der jeweils geltenden Fassung.</w:t>
      </w:r>
    </w:p>
    <w:p>
      <w:r>
        <w:t xml:space="preserve">(2) Die Erhebung von Gebühren und Auslagen für individuell zurechenbare öffentliche Leistungen, die von der Bundesnetzagentur aufgrund anderer als der in Absatz 1 genannten Rechtsvorschriften erbracht werden, wird durch diese Verordnung nicht ausgeschlossen.</w:t>
      </w:r>
    </w:p>
    <w:p>
      <w:r>
        <w:rPr>
          <w:color w:val="555555"/>
          <w:sz w:val="17"/>
        </w:rPr>
        <w:t xml:space="preserve">Zitiervorschlag: § 1 BNetzABGebV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