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BNatSchG 2009 — Rechtsbehelfe</w:t>
      </w:r>
    </w:p>
    <w:p>
      <w:r>
        <w:rPr>
          <w:color w:val="555555"/>
          <w:sz w:val="18"/>
        </w:rPr>
        <w:t xml:space="preserve">Bundesnaturschutzgesetz</w:t>
      </w:r>
    </w:p>
    <w:p>
      <w:r>
        <w:rPr>
          <w:color w:val="555555"/>
          <w:sz w:val="18"/>
        </w:rPr>
        <w:t xml:space="preserve">Stand: 10.06.2019 (konsolidierte Textfassung, kein amtliches Inkrafttretensdatum)</w:t>
      </w:r>
    </w:p>
    <w:p>
      <w:r>
        <w:t xml:space="preserve">(1) Eine anerkannte Naturschutzvereinigung kann, soweit § 1 Absatz 3 des Umwelt-Rechtsbehelfsgesetzes nicht entgegensteht, ohne in eigenen Rechten verletzt zu sein, Rechtsbehelfe nach Maßgabe der Verwaltungsgerichtsordnung einlegen gegen Entscheidungen nach § 63 Absatz 1 Nummer 2 bis 4 und Absatz 2 Nummer 4a bis 7, wenn die Vereinigung</w:t>
      </w:r>
    </w:p>
    <w:p>
      <w:pPr>
        <w:ind w:left="420"/>
      </w:pPr>
      <w:r>
        <w:t xml:space="preserve">1. geltend macht, dass die Entscheidung Vorschriften dieses Gesetzes, Rechtsvorschriften, die auf Grund dieses Gesetzes erlassen worden sind oder fortgelten, Naturschutzrecht der Länder oder anderen Rechtsvorschriften, die bei der Entscheidung zu beachten und zumindest auch den Belangen des Naturschutzes und der Landschaftspflege zu dienen bestimmt sind, widerspricht,</w:t>
      </w:r>
    </w:p>
    <w:p>
      <w:pPr>
        <w:ind w:left="420"/>
      </w:pPr>
      <w:r>
        <w:t xml:space="preserve">2. in ihrem satzungsgemäßen Aufgaben- und Tätigkeitsbereich, soweit sich die Anerkennung darauf bezieht, berührt wird und</w:t>
      </w:r>
    </w:p>
    <w:p>
      <w:pPr>
        <w:ind w:left="420"/>
      </w:pPr>
      <w:r>
        <w:t xml:space="preserve">3. zur Mitwirkung nach § 63 Absatz 1 Nummer 2 oder Absatz 2 Nummer 4a bis 5 berechtigt war und sie sich hierbei in der Sache geäußert hat oder ihr keine Gelegenheit zur Äußerung gegeben worden ist; dies gilt auch für die Mitwirkung nach § 63 Absatz 1 Nummer 3 und Absatz 2 Nummer 6, sofern für ein solches Planfeststellungsverfahren eine Anwendung des Bundesnaturschutzgesetzes nicht nach § 1 Absatz 3 des Umwelt-Rechtsbehelfsgesetzes ausgeschlossen ist.</w:t>
      </w:r>
    </w:p>
    <w:p>
      <w:r>
        <w:t xml:space="preserve">(2) § 1 Absatz 1 Satz 3 und 4, § 2 Absatz 3 Satz 1 und § 5 des Umwelt-Rechtsbehelfsgesetzes gelten entsprechend.</w:t>
      </w:r>
    </w:p>
    <w:p>
      <w:r>
        <w:t xml:space="preserve">(3) Die Länder können Rechtsbehelfe von anerkannten Naturschutzvereinigungen auch in anderen Fällen zulassen, in denen nach § 63 Absatz 2 Nummer 8 eine Mitwirkung vorgesehen ist.</w:t>
      </w:r>
    </w:p>
    <w:p>
      <w:r>
        <w:rPr>
          <w:color w:val="555555"/>
          <w:sz w:val="17"/>
        </w:rPr>
        <w:t xml:space="preserve">Zitiervorschlag: § 64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