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50 BNatSchG 2009 — Anmeldepflicht bei der Ein-, Durch- und Ausfuhr oder dem Verbringen aus Drittstaaten</w:t>
      </w:r>
    </w:p>
    <w:p>
      <w:r>
        <w:rPr>
          <w:color w:val="555555"/>
          <w:sz w:val="18"/>
        </w:rPr>
        <w:t xml:space="preserve">Bundesnaturschutzgesetz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Tiere oder Pflanzen, die einer von der Europäischen Gemeinschaft erlassenen Ein- oder Ausfuhrregelung unterliegen oder deren Verbringen aus einem Drittstaat einer Ausnahme des Bundesamtes für Naturschutz bedarf, unmittelbar aus einem Drittstaat in den oder durch den Geltungsbereich dieses Gesetzes verbringt (Ein- oder Durchfuhr) oder aus dem Geltungsbereich dieses Gesetzes in einen Drittstaat verbringt (Ausfuhr), hat diese Tiere oder Pflanzen zur Ein-, Durch- oder Ausfuhr unter Vorlage der für die Ein-, Durch- oder Ausfuhr vorgeschriebenen Genehmigungen oder sonstigen Dokumente bei einer nach § 49 Absatz 2 bekannt gegebenen Zollstelle anzumelden und auf Verlangen vorzuführen. Das Bundesamt für Naturschutz kann auf Antrag aus vernünftigem Grund eine andere als die in Satz 1 bezeichnete Zollstelle zur Abfertigung bestimmen, wenn diese ihr Einverständnis erteilt hat und Rechtsvorschriften dem nicht entgegenstehen.</w:t>
      </w:r>
    </w:p>
    <w:p>
      <w:r>
        <w:t xml:space="preserve">(2) Die ein-, durch- oder ausführende Person hat die voraussichtliche Ankunftszeit lebender Tiere der abfertigenden Zollstelle unter Angabe der Art und Zahl der Tiere mindestens 18 Stunden vor der Ankunft mitzuteilen.</w:t>
      </w:r>
    </w:p>
    <w:p>
      <w:r>
        <w:rPr>
          <w:color w:val="555555"/>
          <w:sz w:val="17"/>
        </w:rPr>
        <w:t xml:space="preserve">Zitiervorschlag: § 50 BNatSchG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https://recht.nulegal.eu/gesetze/BNatSchG%202009/50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50 BNatSchG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