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BNV — Allgemeine Erteilung, Widerruf der Genehmigung</w:t>
      </w:r>
    </w:p>
    <w:p>
      <w:r>
        <w:rPr>
          <w:color w:val="555555"/>
          <w:sz w:val="18"/>
        </w:rPr>
        <w:t xml:space="preserve">Bundesnebentätigkeitsverordnung</w:t>
      </w:r>
    </w:p>
    <w:p>
      <w:r>
        <w:rPr>
          <w:color w:val="555555"/>
          <w:sz w:val="18"/>
        </w:rPr>
        <w:t xml:space="preserve">Stand: 10.06.2019 (konsolidierte Textfassung, kein amtliches Inkrafttretensdatum)</w:t>
      </w:r>
    </w:p>
    <w:p>
      <w:r>
        <w:t xml:space="preserve">(1) Die zur Übernahme einer oder mehrerer Nebenbeschäftigungen gegen Vergütung erforderliche Genehmigung gilt allgemein als erteilt, wenn die Nebenbeschäftigungen insgesamt geringen Umfang haben, außerhalb der Dienstzeit ausgeübt werden und kein gesetzlicher Versagungsgrund vorliegt. Der Umfang einer oder mehrerer Nebenbeschäftigungen ist als gering anzusehen, wenn die Vergütung hierfür insgesamt 100 Euro im Monat nicht übersteigt und die zeitliche Beanspruchung durch eine oder mehrere Nebenbeschäftigungen in der Woche ein Fünftel der regelmäßigen wöchentlichen Arbeitszeit nicht überschreitet. In diesen Fällen ist die Nebenbeschäftigung dem Dienstvorgesetzten anzuzeigen, es sei denn, daß es sich um eine einmalige, gelegentliche Nebenbeschäftigung handelt.</w:t>
      </w:r>
    </w:p>
    <w:p>
      <w:r>
        <w:t xml:space="preserve">(2) Eine als genehmigt geltende Nebenbeschäftigung ist zu untersagen, wenn ihre Ausübung dienstliche Interessen beeinträchtigt.</w:t>
      </w:r>
    </w:p>
    <w:p>
      <w:r>
        <w:t xml:space="preserve">(3) Wird eine Genehmigung widerrufen oder eine als genehmigt geltende Nebenbeschäftigung oder eine nicht genehmigungspflichtige Nebentätigkeit untersagt, so soll dem Beamten eine angemessene Frist zur Abwicklung der Nebentätigkeit eingeräumt werden, soweit die dienstlichen Interessen dies gestatten.</w:t>
      </w:r>
    </w:p>
    <w:p>
      <w:r>
        <w:rPr>
          <w:color w:val="555555"/>
          <w:sz w:val="17"/>
        </w:rPr>
        <w:t xml:space="preserve">Zitiervorschlag: § 5 BNV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