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BNV — Nebentätigkeit im öffentlichen Dienst</w:t>
      </w:r>
    </w:p>
    <w:p>
      <w:r>
        <w:rPr>
          <w:color w:val="555555"/>
          <w:sz w:val="18"/>
        </w:rPr>
        <w:t xml:space="preserve">Bundesnebentätigkeitsverordnung</w:t>
      </w:r>
    </w:p>
    <w:p>
      <w:r>
        <w:rPr>
          <w:color w:val="555555"/>
          <w:sz w:val="18"/>
        </w:rPr>
        <w:t xml:space="preserve">Stand: 10.06.2019 (konsolidierte Textfassung, kein amtliches Inkrafttretensdatum)</w:t>
      </w:r>
    </w:p>
    <w:p>
      <w:r>
        <w:t xml:space="preserve">(1) Nebentätigkeit im öffentlichen Dienst ist jede für den Bund, ein Land oder andere Körperschaften, Anstalten oder Stiftungen des öffentlichen Rechts im Bundesgebiet (einschließlich des Landes Berlin) oder für Verbände von solchen ausgeübte Nebentätigkeit; ausgenommen ist eine Nebentätigkeit für öffentlich-rechtliche Religionsgesellschaften oder deren Verbände.</w:t>
      </w:r>
    </w:p>
    <w:p>
      <w:r>
        <w:t xml:space="preserve">(2) Einer Nebentätigkeit im öffentlichen Dienst steht gleich eine Nebentätigkeit für</w:t>
      </w:r>
    </w:p>
    <w:p>
      <w:pPr>
        <w:ind w:left="420"/>
      </w:pPr>
      <w:r>
        <w:t xml:space="preserve">1. Vereinigungen, Einrichtungen oder Unternehmen, deren Kapital (Grund- oder Stammkapital) sich unmittelbar oder mittelbar ganz oder überwiegend in öffentlicher Hand befindet oder die fortlaufend ganz oder überwiegend aus öffentlichen Mitteln unterhalten werden,</w:t>
      </w:r>
    </w:p>
    <w:p>
      <w:pPr>
        <w:ind w:left="420"/>
      </w:pPr>
      <w:r>
        <w:t xml:space="preserve">2. zwischenstaatliche oder überstaatliche Einrichtungen, an denen eine juristische Person oder ein Verband im Sinne des Absatzes 1 Halbsatz 1 durch Zahlung von Beiträgen oder Zuschüssen oder in anderer Weise beteiligt ist,</w:t>
      </w:r>
    </w:p>
    <w:p>
      <w:pPr>
        <w:ind w:left="420"/>
      </w:pPr>
      <w:r>
        <w:t xml:space="preserve">3. natürliche oder juristische Personen, die der Wahrung von Belangen einer juristischen Person oder eines Verbandes im Sinne des Absatzes 1 Halbsatz 1 dient.</w:t>
      </w:r>
    </w:p>
    <w:p>
      <w:r>
        <w:rPr>
          <w:color w:val="555555"/>
          <w:sz w:val="17"/>
        </w:rPr>
        <w:t xml:space="preserve">Zitiervorschlag: § 2 BNV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