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BNV — Entgelt für ärztliche und zahnärztliche Nebentätigkeiten</w:t>
      </w:r>
    </w:p>
    <w:p>
      <w:r>
        <w:rPr>
          <w:color w:val="555555"/>
          <w:sz w:val="18"/>
        </w:rPr>
        <w:t xml:space="preserve">Bundesnebentätigkeitsverordnung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Entgelt (Kostenerstattung und Vorteilsausgleich) für ärztliche und zahnärztliche Nebentätigkeiten in Krankenhäusern und in den sanitätsdienstlichen Einrichtungen der Bundeswehr ist zu pauschalieren, soweit in den Absätzen 2 und 3 nichts anderes bestimmt oder zugelassen wird. Für ärztliche und zahnärztliche Nebentätigkeiten in anderen Tätigkeitsbereichen richtet sich die Höhe des Entgelts nach den allgemeinen Bestimmungen des § 11.</w:t>
      </w:r>
    </w:p>
    <w:p>
      <w:r>
        <w:t xml:space="preserve">(2) Die Höhe der Kostenerstattung bemißt sich nach den vom zuständigen Fachminister zu erlassenden Bestimmungen, die den Grundsätzen der Kostendeckung entsprechen müssen; für die Träger der Sozialversicherung kann die Regelungsbefugnis der Aufsichtsbehörde übertragen werden. Soweit Ärzte oder Zahnärzte für die in Absatz 1 Satz 1 genannten Tätigkeiten bereits nach Rechtsvorschriften des Bundes eine den Grundsätzen der Kostendeckung entsprechende Kostenerstattung leisten, entfällt eine Kostenerstattung nach Satz 1.</w:t>
      </w:r>
    </w:p>
    <w:p>
      <w:r>
        <w:t xml:space="preserve">(3) Der Vorteilsausgleich beträgt 20 vom Hundert der im Kalenderjahr aus der Nebentätigkeit erzielten Einnahmen bis 100.000 Euro, die dem Beamten nach Abzug der nach Absatz 2 zu erstattenden Kosten verbleiben, und 30 vom Hundert von dem darüber hinausgehenden Mehrbetrag. Bei einem Honorarverzicht ist ein Vorteilsausgleich nicht zu entrichten.</w:t>
      </w:r>
    </w:p>
    <w:p>
      <w:r>
        <w:rPr>
          <w:color w:val="555555"/>
          <w:sz w:val="17"/>
        </w:rPr>
        <w:t xml:space="preserve">Zitiervorschlag: § 12 BNV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