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9h BNDG — Übermittlung zum Schutz der betroffenen Person</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zum Schutz der betroffenen Person mit deren Einwilligung ihre personenbezogenen Daten übermitteln. Kann die Einwilligung nicht oder nicht rechtzeitig eingeholt werden, darf der Bundesnachrichtendienst personenbezogene Daten auch übermitteln, wenn</w:t>
      </w:r>
    </w:p>
    <w:p>
      <w:pPr>
        <w:ind w:left="420"/>
      </w:pPr>
      <w:r>
        <w:t xml:space="preserve">1. die Übermittlung offensichtlich im Interesse der betroffenen Person liegt und</w:t>
      </w:r>
    </w:p>
    <w:p>
      <w:pPr>
        <w:ind w:left="420"/>
      </w:pPr>
      <w:r>
        <w:t xml:space="preserve">2. kein Grund zu der Annahme besteht, dass sie ihre Einwilligung zu der Übermittlung verweigern würde, wenn sie Kenntnis von dieser hätte.</w:t>
      </w:r>
    </w:p>
    <w:p>
      <w:r>
        <w:t xml:space="preserve">(2) Eine Übermittlung personenbezogener Daten minderjähriger Personen ist über Absatz 1 hinaus auch zulässig, wenn dies zum Schutz der minderjährigen Person erforderlich ist.</w:t>
      </w:r>
    </w:p>
    <w:p>
      <w:r>
        <w:rPr>
          <w:color w:val="555555"/>
          <w:sz w:val="17"/>
        </w:rPr>
        <w:t xml:space="preserve">Zitiervorschlag: § 9h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https://recht.nulegal.eu/gesetze/BNDG/9h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