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9b BNDG — Protokollierung der Übermittlung</w:t>
      </w:r>
    </w:p>
    <w:p>
      <w:r>
        <w:rPr>
          <w:color w:val="555555"/>
          <w:sz w:val="18"/>
        </w:rPr>
        <w:t xml:space="preserve">BND-Gesetz</w:t>
      </w:r>
    </w:p>
    <w:p>
      <w:r>
        <w:rPr>
          <w:color w:val="555555"/>
          <w:sz w:val="18"/>
        </w:rPr>
        <w:t xml:space="preserve">Stand: 09.01.2024 (konsolidierte Textfassung, kein amtliches Inkrafttretensdatum)</w:t>
      </w:r>
    </w:p>
    <w:p>
      <w:r>
        <w:t xml:space="preserve">(1) Hat der Bundesnachrichtendienst einer anderen Stelle personenbezogene Daten übermittelt, so ist er verpflichtet, die folgenden Daten zu protokollieren:</w:t>
      </w:r>
    </w:p>
    <w:p>
      <w:pPr>
        <w:ind w:left="420"/>
      </w:pPr>
      <w:r>
        <w:t xml:space="preserve">1. die Stelle, an die die Daten übermittelt worden sind,</w:t>
      </w:r>
    </w:p>
    <w:p>
      <w:pPr>
        <w:ind w:left="420"/>
      </w:pPr>
      <w:r>
        <w:t xml:space="preserve">2. die Rechtsgrundlage für die Übermittlung und</w:t>
      </w:r>
    </w:p>
    <w:p>
      <w:pPr>
        <w:ind w:left="420"/>
      </w:pPr>
      <w:r>
        <w:t xml:space="preserve">3. den Zeitpunkt der Übermittlung.</w:t>
      </w:r>
    </w:p>
    <w:p>
      <w:r>
        <w:t xml:space="preserve">(2) Die Protokolldaten sind bis zum Ablauf des zweiten Kalenderjahres, das auf das Kalenderjahr der Protokollierung folgt, aufzubewahren. Nach Ablauf der Aufbewahrungsfrist sind die Protokolldaten unverzüglich zu löschen.</w:t>
      </w:r>
    </w:p>
    <w:p>
      <w:r>
        <w:t xml:space="preserve">(3) Die Löschung der Protokolldaten kann unterbleiben, wenn die Trennung von anderen Informationen, die zur Erfüllung der Aufgaben des Bundesnachrichtendienstes erforderlich sind, nicht oder nur mit übermäßigem Aufwand möglich ist.</w:t>
      </w:r>
    </w:p>
    <w:p>
      <w:r>
        <w:rPr>
          <w:color w:val="555555"/>
          <w:sz w:val="17"/>
        </w:rPr>
        <w:t xml:space="preserve">Zitiervorschlag: § 9b BNDG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https://recht.nulegal.eu/gesetze/BNDG/9b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