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BNDG — Speicherung, Veränderung und Nutzung personenbezogener Daten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Der Bundesnachrichtendienst darf personenbezogene Daten nach § 10 des Bundesverfassungsschutzgesetzes speichern, verändern und nutzen, soweit es zur Erfüllung seiner Aufgaben erforderlich ist.</w:t>
      </w:r>
    </w:p>
    <w:p>
      <w:r>
        <w:t xml:space="preserve">(2) Die Speicherung, Veränderung und Nutzung personenbezogener Daten einer minderjährigen Person ist nur unter den Voraussetzungen des § 11 des Bundesverfassungsschutzgesetzes sowie dann zulässig, wenn nach den Umständen des Einzelfalls nicht ausgeschlossen werden kann, dass von der minderjährigen Person eine Gefahr ausgeht</w:t>
      </w:r>
    </w:p>
    <w:p>
      <w:pPr>
        <w:ind w:left="420"/>
      </w:pPr>
      <w:r>
        <w:t xml:space="preserve">1. für Leib oder Leben einer Person,</w:t>
      </w:r>
    </w:p>
    <w:p>
      <w:pPr>
        <w:ind w:left="420"/>
      </w:pPr>
      <w:r>
        <w:t xml:space="preserve">2. für deutsche Einrichtungen oder</w:t>
      </w:r>
    </w:p>
    <w:p>
      <w:pPr>
        <w:ind w:left="420"/>
      </w:pPr>
      <w:r>
        <w:t xml:space="preserve">3. für Einrichtungen der Europäischen Union, der Europäischen Freihandelsassoziation oder des Nordatlantikvertrages.</w:t>
      </w:r>
    </w:p>
    <w:p>
      <w:r>
        <w:t xml:space="preserve">Die Speicherung, Veränderung und Nutzung personenbezogener Daten einer minderjährigen Person ist ferner zulässig, wenn dies zu deren Schutz erforderlich ist.</w:t>
      </w:r>
    </w:p>
    <w:p>
      <w:r>
        <w:rPr>
          <w:color w:val="555555"/>
          <w:sz w:val="17"/>
        </w:rPr>
        <w:t xml:space="preserve">Zitiervorschlag: § 6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