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BNDG — Besetzung des gerichtsähnlichen Kontrollorgans; Wahl der Mitglieder; Wahl der Präsidentin oder des Präsidenten und der Vizepräsidentin oder des Vizepräsidenten des Unabhängigen Kontrollrates</w:t>
      </w:r>
    </w:p>
    <w:p>
      <w:r>
        <w:rPr>
          <w:color w:val="555555"/>
          <w:sz w:val="18"/>
        </w:rPr>
        <w:t xml:space="preserve">BND-Gesetz</w:t>
      </w:r>
    </w:p>
    <w:p>
      <w:r>
        <w:rPr>
          <w:color w:val="555555"/>
          <w:sz w:val="18"/>
        </w:rPr>
        <w:t xml:space="preserve">Stand: 24.04.2021 (konsolidierte Textfassung, kein amtliches Inkrafttretensdatum)</w:t>
      </w:r>
    </w:p>
    <w:p>
      <w:r>
        <w:t xml:space="preserve">(1) Das gerichtsähnliche Kontrollorgan des Unabhängigen Kontrollrates besteht aus sechs Mitgliedern, die bis zu ihrer Ernennung als Mitglied beim gerichtsähnlichen Kontrollorgan als Richterinnen oder Richter am Bundesgerichtshof oder Richterinnen oder Richter am Bundesverwaltungsgericht tätig waren und in dieser Tätigkeit über langjährige Erfahrung verfügen.</w:t>
      </w:r>
    </w:p>
    <w:p>
      <w:r>
        <w:t xml:space="preserve">(2) Die Mitglieder des gerichtsähnlichen Kontrollorgans haben sich einer erweiterten Sicherheitsüberprüfung mit Sicherheitsermittlungen nach dem Sicherheitsüberprüfungsgesetz zu unterziehen.</w:t>
      </w:r>
    </w:p>
    <w:p>
      <w:r>
        <w:t xml:space="preserve">(3) Zur Wahl als Mitglied des gerichtsähnlichen Kontrollorgans schlagen dem Parlamentarischen Kontrollgremium vor:</w:t>
      </w:r>
    </w:p>
    <w:p>
      <w:pPr>
        <w:ind w:left="420"/>
      </w:pPr>
      <w:r>
        <w:t xml:space="preserve">1. die Präsidentin oder der Präsident des Bundesgerichtshofs Richterinnen oder Richter am Bundesgerichtshof sowie</w:t>
      </w:r>
    </w:p>
    <w:p>
      <w:pPr>
        <w:ind w:left="420"/>
      </w:pPr>
      <w:r>
        <w:t xml:space="preserve">2. die Präsidentin oder der Präsident des Bundesverwaltungsgerichts Richterinnen oder Richter am Bundesverwaltungsgericht.</w:t>
      </w:r>
    </w:p>
    <w:p>
      <w:r>
        <w:t xml:space="preserve">Die Vorschläge werden dem Parlamentarischen Kontrollgremium durch die Bundesregierung übermittelt. Die Vorgeschlagenen stellen sich dem Parlamentarischen Kontrollgremium vor der Wahl vor.</w:t>
      </w:r>
    </w:p>
    <w:p>
      <w:r>
        <w:t xml:space="preserve">(4) Das Parlamentarische Kontrollgremium wählt aus den nach Absatz 3 vorgeschlagenen Richterinnen oder Richtern die Mitglieder des gerichtsähnlichen Kontrollorgans mit einfacher Mehrheit. Das Parlamentarische Kontrollgremium wählt jeweils auf Vorschlag der Vorsitzenden oder des Vorsitzenden des Parlamentarischen Kontrollgremiums aus den gewählten Mitgliedern die Präsidentin oder den Präsidenten sowie aus den übrigen Mitgliedern die Vizepräsidentin oder den Vizepräsidenten des Unabhängigen Kontrollrates mit einfacher Mehrheit. Die Wahl zur Präsidentin oder zum Präsidenten und zur Vizepräsidentin oder zum Vizepräsidenten des Unabhängigen Kontrollrates kann auch vor deren oder dessen Ernennung nach § 44 Absatz 2 erfolgen.</w:t>
      </w:r>
    </w:p>
    <w:p>
      <w:r>
        <w:rPr>
          <w:color w:val="555555"/>
          <w:sz w:val="17"/>
        </w:rPr>
        <w:t xml:space="preserve">Zitiervorschlag: § 43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