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BNDG — Übermittlung personenbezogener Daten aus der strategischen Ausland-Fernmeldeaufklärung an ausländische öffentliche Stellen, über- und zwischenstaatliche Stellen sowie an andere ausländische Stellen</w:t>
      </w:r>
    </w:p>
    <w:p>
      <w:r>
        <w:rPr>
          <w:color w:val="555555"/>
          <w:sz w:val="18"/>
        </w:rPr>
        <w:t xml:space="preserve">BND-Gesetz</w:t>
      </w:r>
    </w:p>
    <w:p>
      <w:r>
        <w:rPr>
          <w:color w:val="555555"/>
          <w:sz w:val="18"/>
        </w:rPr>
        <w:t xml:space="preserve">Außer Kraft: § 30 ist seit 09.01.2024 nicht mehr im BNDG enthalten. Angezeigt wird die letzte bekannte Fassung, Stand 01.01.2022.</w:t>
      </w:r>
    </w:p>
    <w:p>
      <w:r>
        <w:t xml:space="preserve">(1) Der Bundesnachrichtendienst darf die mit dem Zweck der politischen Unterrichtung oder mit dem Zweck der Gefahrenfrüherkennung gekennzeichneten personenbezogenen Daten zum Zweck der Unterrichtung im Rahmen der internationalen politischen Zusammenarbeit an ausländische öffentliche Stellen sowie über- und zwischenstaatliche Stellen übermitteln, wenn tatsächliche Anhaltspunkte dafür bestehen, dass die Übermittlung zur Erfüllung seiner Aufgaben erforderlich ist.</w:t>
      </w:r>
    </w:p>
    <w:p>
      <w:r>
        <w:t xml:space="preserve">(2) Der Bundesnachrichtendienst darf die mit dem Zweck der Gefahrenfrüherkennung gekennzeichneten personenbezogenen Daten an die in Absatz 1 genannten Stellen übermitteln, wenn tatsächliche Anhaltspunkte dafür bestehen, dass dies erforderlich ist zur Verfolgung von Straftaten, die den in § 29 Absatz 3 genannten Straftaten entsprechen. Die Regelungen des Gesetzes über die internationale Rechtshilfe in Strafsachen bleiben unberührt.</w:t>
      </w:r>
    </w:p>
    <w:p>
      <w:r>
        <w:t xml:space="preserve">(3) Der Bundesnachrichtendienst darf die mit dem Zweck der Gefahrenfrüherkennung gekennzeichneten personenbezogenen Daten an die in Absatz 1 genannten Stellen auch zum Zweck der Weiterverarbeitung für Folgemaßnahmen mit unmittelbarer Außenwirkung für den Betroffenen, insbesondere zur Gefahrenabwehr, übermitteln, wenn tatsächliche Anhaltspunkte dafür bestehen, dass</w:t>
      </w:r>
    </w:p>
    <w:p>
      <w:pPr>
        <w:ind w:left="420"/>
      </w:pPr>
      <w:r>
        <w:t xml:space="preserve">1. dies erforderlich ist zur Abwehr einer Gefahr für besonders gewichtige Rechtsgüter oder zur Abwehr einer besonders schwerwiegenden Beeinträchtigung der Rechte Einzelner oder</w:t>
      </w:r>
    </w:p>
    <w:p>
      <w:pPr>
        <w:ind w:left="420"/>
      </w:pPr>
      <w:r>
        <w:t xml:space="preserve">2. die Übermittlung für den Bestand oder die Sicherheit des Bundes oder eines Landes, zur Wahrung erheblicher außenpolitischer Belange des Bundes oder für die Sicherheit des Empfängerstaates erforderlich ist.</w:t>
      </w:r>
    </w:p>
    <w:p>
      <w:r>
        <w:t xml:space="preserve">(4) Eine Übermittlung personenbezogener Daten an andere ausländische Stellen ist unzulässig. Abweichend von Satz 1 darf der Bundesnachrichtendienst die im Rahmen der strategischen Ausland-Fernmeldeaufklärung erhobenen und mit dem Zweck der Gefahrenfrüherkennung gekennzeichneten personenbezogenen Daten an die in Satz 1 genannten Stellen übermitteln, wenn tatsächliche Anhaltspunkte dafür bestehen, dass die Übermittlung erforderlich ist zur Verhinderung einer unmittelbar bevorstehenden Gefahr für</w:t>
      </w:r>
    </w:p>
    <w:p>
      <w:pPr>
        <w:ind w:left="420"/>
      </w:pPr>
      <w:r>
        <w:t xml:space="preserve">1. Leib, Leben oder Freiheit einer Person,</w:t>
      </w:r>
    </w:p>
    <w:p>
      <w:pPr>
        <w:ind w:left="420"/>
      </w:pPr>
      <w:r>
        <w:t xml:space="preserve">2. lebenswichtige Güter der Allgemeinheit oder</w:t>
      </w:r>
    </w:p>
    <w:p>
      <w:pPr>
        <w:ind w:left="420"/>
      </w:pPr>
      <w:r>
        <w:t xml:space="preserve">3. den Bestand oder die Sicherheit des Bundes oder eines Landes oder die Sicherheit eines Mitgliedstaates der Europäischen Union, der Europäischen Freihandelsassoziation oder des Nordatlantikvertrages.</w:t>
      </w:r>
    </w:p>
    <w:p>
      <w:r>
        <w:t xml:space="preserve">Übermittlungen nach Satz 2 bedürfen der vorherigen Zustimmung durch das Bundeskanzleramt. Der Bundesnachrichtendienst darf personenbezogene Daten an andere ausländische Stellen auch ohne Vorliegen der Voraussetzungen der Sätze 2 und 3 übermitteln, wenn sie lediglich zur Konkretisierung einer Anfrage an eine andere ausländische Stelle übermittelt werden und dieser die Daten bereits bekannt sind.</w:t>
      </w:r>
    </w:p>
    <w:p>
      <w:r>
        <w:t xml:space="preserve">(5) Der Bundesnachrichtendienst darf die mit dem Zweck der politischen Unterrichtung gekennzeichneten personenbezogenen Daten an die in Absatz 1 genannten Stellen über Absatz 1 hinaus auch übermitteln, wenn tatsächliche Anhaltspunkte dafür bestehen, dass eine Übermittlung erforderlich ist zur Verhinderung einer unmittelbar bevorstehenden Gefahr für</w:t>
      </w:r>
    </w:p>
    <w:p>
      <w:pPr>
        <w:ind w:left="420"/>
      </w:pPr>
      <w:r>
        <w:t xml:space="preserve">1. Leib, Leben oder Freiheit einer Person,</w:t>
      </w:r>
    </w:p>
    <w:p>
      <w:pPr>
        <w:ind w:left="420"/>
      </w:pPr>
      <w:r>
        <w:t xml:space="preserve">2. lebenswichtige Güter der Allgemeinheit oder</w:t>
      </w:r>
    </w:p>
    <w:p>
      <w:pPr>
        <w:ind w:left="420"/>
      </w:pPr>
      <w:r>
        <w:t xml:space="preserve">3. den Bestand oder die Sicherheit des Bundes oder eines Landes oder für die Sicherheit eines Mitgliedstaates der Europäischen Union, der Europäischen Freihandelsassoziation oder des Nordatlantikvertrages.</w:t>
      </w:r>
    </w:p>
    <w:p>
      <w:r>
        <w:t xml:space="preserve">In Fällen von Satz 1 Nummer 1 ist über Absatz 4 Satz 1 und 2 hinaus auch eine Übermittlung an andere ausländische Stellen zulässig.</w:t>
      </w:r>
    </w:p>
    <w:p>
      <w:r>
        <w:t xml:space="preserve">(6) Eine Übermittlung unterbleibt, wenn für den Bundesnachrichtendienst erkennbar ist, dass unter Berücksichtigung der Art der personenbezogenen Daten und ihrer Erhebung die schutzwürdigen Interessen des Betroffenen das Allgemeininteresse an der Übermittlung überwiegen. Schutzwürdige Interessen des Betroffenen überwiegen insbesondere dann, wenn tatsächliche Anhaltspunkte dafür bestehen, dass durch die Nutzung der übermittelten Daten im Empfängerstaat erhebliche Menschenrechtsverletzungen oder die Verletzung von elementaren rechtsstaatlichen Grundsätzen, wie im Falle der Verwendung der Daten zur politischen Verfolgung oder zu unmenschlicher oder erniedrigender Bestrafung oder Behandlung, drohen. In Zweifelsfällen hat der Bundesnachrichtendienst maßgeblich zu berücksichtigen, ob der Empfänger einen angemessenen Schutz der übermittelten Daten verbindlich zusichert und ob Anhaltspunkte dafür vorliegen, dass die Zusicherung nicht eingehalten wird. Die Verpflichtung zur Wahrung gesetzlicher Geheimhaltungspflichten oder von Berufs- und Amtsgeheimnissen, die nicht auf gesetzlichen Vorschriften beruhen, bleibt unberührt. Eine Übermittlung unterbleibt ferner, wenn hierdurch wesentliche Sicherheitsinteressen des Bundes oder der Länder oder wesentliche auswärtige Belange der Bundesrepublik Deutschland beeinträchtigt würden. Bei der Prüfung, ob eine Übermittlung zu unterbleiben hat, berücksichtigt der Bundesnachrichtendienst insbesondere die Art der Information und ihre Erhebung sowie den bisherigen Umgang des Empfängers mit übermittelten Daten. Die Regelungen des Gesetzes über die internationale Rechtshilfe in Strafsachen bleiben unberührt.</w:t>
      </w:r>
    </w:p>
    <w:p>
      <w:r>
        <w:t xml:space="preserve">(7) Eine Übermittlung personenbezogener Daten Minderjähriger vor Vollendung des 16. Lebensjahres darf weder an ausländische noch an über- und zwischenstaatliche Stellen erfolgen. Abweichend von Satz 1 dürfen personenbezogene Daten über das Verhalten Minderjähriger, die das 14. Lebensjahr vollendet haben, übermittelt werden, wenn nach den Umständen des Einzelfalls nicht ausgeschlossen werden kann, dass die Übermittlung zur Abwehr einer erheblichen Gefahr für Leib oder Leben einer Person erforderlich ist oder tatsächliche Anhaltspunkte dafür vorliegen, dass die Übermittlung zur Verfolgung einer der in § 3 Absatz 1 des Artikel 10-Gesetzes genannten Straftaten erforderlich ist. Eine Übermittlung personenbezogener Daten von Minderjährigen nach Vollendung des 16. Lebensjahres darf nur erfolgen, wenn dies zur Abwehr einer erheblichen Gefahr oder zur Verfolgung einer Straftat von erheblicher Bedeutung erforderlich ist.</w:t>
      </w:r>
    </w:p>
    <w:p>
      <w:r>
        <w:t xml:space="preserve">(8) Die Verantwortung für die Zulässigkeit der Übermittlung trägt der Bundesnachrichtendienst. Der Empfänger darf die übermittelten Daten nur zu dem Zweck weiterverarbeiten, zu dem sie ihm übermittelt worden sind. Er ist auf die Weiterverarbeitungsbeschränkung und darauf hinzuweisen, dass der Bundesnachrichtendienst sich vorbehält, Auskunft über die Weiterverarbeitung der Daten zu verlangen. Entsprechende Auskunftsrechte sind mit dem Empfänger zu vereinbaren. Dieser muss auch eine verbindliche Zusicherung abgeben, einer Löschungsaufforderung des Bundesnachrichtendienstes Folge zu leisten. Sofern tatsächliche Anhaltspunkte dafür bestehen, dass eine solche Zusicherung vom Empfänger nicht eingehalten wird, hat eine Übermittlung zu unterbleiben.</w:t>
      </w:r>
    </w:p>
    <w:p>
      <w:r>
        <w:t xml:space="preserve">(9) § 29 Absatz 8 und 13 bis 16 gilt entsprechend.</w:t>
      </w:r>
    </w:p>
    <w:p>
      <w:r>
        <w:rPr>
          <w:color w:val="555555"/>
          <w:sz w:val="17"/>
        </w:rPr>
        <w:t xml:space="preserve">Zitiervorschlag: § 30 BNDG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