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11e BNDG — Übermittlung an ausländische öffentliche Stellen und an über- oder zwischenstaatliche Stellen</w:t>
      </w:r>
    </w:p>
    <w:p>
      <w:r>
        <w:rPr>
          <w:color w:val="555555"/>
          <w:sz w:val="18"/>
        </w:rPr>
        <w:t xml:space="preserve">BND-Gesetz</w:t>
      </w:r>
    </w:p>
    <w:p>
      <w:r>
        <w:rPr>
          <w:color w:val="555555"/>
          <w:sz w:val="18"/>
        </w:rPr>
        <w:t xml:space="preserve">Stand: 09.01.2024 (konsolidierte Textfassung, kein amtliches Inkrafttretensdatum)</w:t>
      </w:r>
    </w:p>
    <w:p>
      <w:r>
        <w:t xml:space="preserve">(1) Der Bundesnachrichtendienst darf personenbezogene Daten an ausländische öffentliche Stellen sowie an über- oder zwischenstaatliche Stellen übermitteln, wenn bestimmte Tatsachen den Verdacht einer besonders schweren Straftat, deren Gewicht den Straftaten nach § 11a Absatz 1 entspricht, begründen und soweit die Daten zur Aufklärung dieser Straftat erforderlich sind. Eine Aufklärung im Sinne von Satz 1 umfasst nicht die Verwendung von personenbezogenen Daten im Rahmen eines Strafverfahrens. Die Regelungen des Gesetzes über die internationale Rechtshilfe in Strafsachen bleiben insoweit unberührt. § 11a Absatz 2 gilt entsprechend.</w:t>
      </w:r>
    </w:p>
    <w:p>
      <w:r>
        <w:t xml:space="preserve">(2) Der Bundesnachrichtendienst darf personenbezogene Daten an ausländische öffentliche sowie über- oder zwischenstaatliche Stellen übermitteln, wenn tatsächliche Anhaltspunkte dafür bestehen, dass die Übermittlung</w:t>
      </w:r>
    </w:p>
    <w:p>
      <w:pPr>
        <w:ind w:left="420"/>
      </w:pPr>
      <w:r>
        <w:t xml:space="preserve">1. dem Schutz eines besonders gewichtigen Rechtsguts im Sinne von § 11b Absatz 1 Satz 2 oder</w:t>
      </w:r>
    </w:p>
    <w:p>
      <w:pPr>
        <w:ind w:left="420"/>
      </w:pPr>
      <w:r>
        <w:t xml:space="preserve">2. der Sicherheit des Empfängerstaates</w:t>
      </w:r>
    </w:p>
    <w:p>
      <w:r>
        <w:t xml:space="preserve">dient und eine zumindest konkretisierte Gefahr für das Rechtsgut oder für die Sicherheit des Empfängerstaates besteht.</w:t>
      </w:r>
    </w:p>
    <w:p>
      <w:r>
        <w:t xml:space="preserve">(3) Eine Übermittlung an ausländische Stellen nach Absatz 1 ist ferner zulässig, wenn dies dem Schutz eines Rechtsguts nach Absatz 2 Nummer 1 oder der Sicherheit des Empfängerstaates dient und</w:t>
      </w:r>
    </w:p>
    <w:p>
      <w:pPr>
        <w:ind w:left="420"/>
      </w:pPr>
      <w:r>
        <w:t xml:space="preserve">1. eine Weiterverarbeitung für Folgemaßnahmen mit unmittelbarer Außenwirkung zulasten der betroffenen Person oder Dritter ausgeschlossen ist oder</w:t>
      </w:r>
    </w:p>
    <w:p>
      <w:pPr>
        <w:ind w:left="420"/>
      </w:pPr>
      <w:r>
        <w:t xml:space="preserve">2. für die Vorbereitung und Durchführung eigener Maßnahmen des Bundesnachrichtendienstes erforderlich ist.</w:t>
      </w:r>
    </w:p>
    <w:p>
      <w:r>
        <w:t xml:space="preserve">Zum Ausschluss der Weiterverarbeitung für Folgemaßnahmen mit unmittelbarer Außenwirkung nach Satz 1 Nummer 1 kann der Bundesnachrichtendienst eine Zusicherung der empfangenden Stelle einholen. § 9a Absatz 4 Satz 2 gilt entsprechend.</w:t>
      </w:r>
    </w:p>
    <w:p>
      <w:r>
        <w:t xml:space="preserve">(4) Der Bundesnachrichtendienst darf die mit dem Zweck der politischen Unterrichtung gekennzeichneten personenbezogenen Daten, die durch Maßnahmen nach den §§ 19 und 34 erhoben wurden, an ausländische öffentliche sowie über- oder zwischenstaatliche Stellen nur übermitteln, wenn tatsächliche Anhaltspunkte dafür bestehen, dass eine Übermittlung erforderlich ist zur Abwendung einer unmittelbar bevorstehenden Gefahr für</w:t>
      </w:r>
    </w:p>
    <w:p>
      <w:pPr>
        <w:ind w:left="420"/>
      </w:pPr>
      <w:r>
        <w:t xml:space="preserve">1. Leib, Leben oder Freiheit einer Person,</w:t>
      </w:r>
    </w:p>
    <w:p>
      <w:pPr>
        <w:ind w:left="420"/>
      </w:pPr>
      <w:r>
        <w:t xml:space="preserve">2. lebenswichtige Güter der Allgemeinheit oder</w:t>
      </w:r>
    </w:p>
    <w:p>
      <w:pPr>
        <w:ind w:left="420"/>
      </w:pPr>
      <w:r>
        <w:t xml:space="preserve">3. den Bestand oder die Sicherheit des Bundes oder eines Landes oder für die Sicherheit eines Mitgliedstaates der Europäischen Union, der Europäischen Freihandelsassoziation oder des Nordatlantikvertrages.</w:t>
      </w:r>
    </w:p>
    <w:p>
      <w:r>
        <w:t xml:space="preserve">(5) Der Bundesnachrichtendienst darf die durch eine Maßnahme nach § 5 in Verbindung mit § 9 Absatz 2 des Bundesverfassungsschutzgesetzes erlangte personenbezogenen Daten an eine ausländische öffentliche Stelle oder an eine über- oder zwischenstaatliche Stelle nur übermitteln, soweit dies zur Abwehr einer dringenden Gefahr für ein in § 11b Absatz 1 Satz 2 genanntes Rechtsgut erforderlich ist.</w:t>
      </w:r>
    </w:p>
    <w:p>
      <w:r>
        <w:rPr>
          <w:color w:val="555555"/>
          <w:sz w:val="17"/>
        </w:rPr>
        <w:t xml:space="preserve">Zitiervorschlag: § 11e BNDG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https://recht.nulegal.eu/gesetze/BNDG/11e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