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11b BNDG — Übermittlung an inländische öffentliche Stellen</w:t>
      </w:r>
    </w:p>
    <w:p>
      <w:r>
        <w:rPr>
          <w:color w:val="555555"/>
          <w:sz w:val="18"/>
        </w:rPr>
        <w:t xml:space="preserve">BND-Gesetz</w:t>
      </w:r>
    </w:p>
    <w:p>
      <w:r>
        <w:rPr>
          <w:color w:val="555555"/>
          <w:sz w:val="18"/>
        </w:rPr>
        <w:t xml:space="preserve">Stand: 09.01.2024 (konsolidierte Textfassung, kein amtliches Inkrafttretensdatum)</w:t>
      </w:r>
    </w:p>
    <w:p>
      <w:r>
        <w:t xml:space="preserve">(1) Der Bundesnachrichtendienst darf personenbezogene Daten an die nicht in den §§ 11 und 11a genannten inländischen öffentlichen Stellen übermitteln, wenn tatsächliche Anhaltspunkte dafür vorliegen, dass die Übermittlung dem Schutz eines besonders gewichtigen Rechtsguts dient, für das eine zumindest konkretisierte Gefahr besteht. Besonders gewichtige Rechtsgüter im Sinne von Satz 1 sind</w:t>
      </w:r>
    </w:p>
    <w:p>
      <w:pPr>
        <w:ind w:left="420"/>
      </w:pPr>
      <w:r>
        <w:t xml:space="preserve">1. Leib, Leben oder Freiheit einer Person,</w:t>
      </w:r>
    </w:p>
    <w:p>
      <w:pPr>
        <w:ind w:left="420"/>
      </w:pPr>
      <w:r>
        <w:t xml:space="preserve">2. der Bestand oder die Sicherheit des Bundes oder eines Landes,</w:t>
      </w:r>
    </w:p>
    <w:p>
      <w:pPr>
        <w:ind w:left="420"/>
      </w:pPr>
      <w:r>
        <w:t xml:space="preserve">3. der Bestand oder die Sicherheit der Europäischen Union, eines Mitgliedstaates der Europäischen Union, der Europäischen Freihandelsassoziation oder eines ihrer Mitgliedstaaten oder des Nordatlantikvertrages oder eines seiner Mitgliedstaaten,</w:t>
      </w:r>
    </w:p>
    <w:p>
      <w:pPr>
        <w:ind w:left="420"/>
      </w:pPr>
      <w:r>
        <w:t xml:space="preserve">4. die freiheitliche demokratische Grundordnung,</w:t>
      </w:r>
    </w:p>
    <w:p>
      <w:pPr>
        <w:ind w:left="420"/>
      </w:pPr>
      <w:r>
        <w:t xml:space="preserve">5. die Funktionsfähigkeit und Sicherheit der Bundeswehr sowie verbündeter Streitkräfte im Rahmen der Erfüllung der ihnen obliegenden Aufgaben,</w:t>
      </w:r>
    </w:p>
    <w:p>
      <w:pPr>
        <w:ind w:left="420"/>
      </w:pPr>
      <w:r>
        <w:t xml:space="preserve">6. die Sicherheit und Arbeitsfähigkeit</w:t>
      </w:r>
    </w:p>
    <w:p>
      <w:pPr>
        <w:ind w:left="780"/>
      </w:pPr>
      <w:r>
        <w:t xml:space="preserve">a) staatlicher Einrichtungen sowie</w:t>
      </w:r>
    </w:p>
    <w:p>
      <w:pPr>
        <w:ind w:left="780"/>
      </w:pPr>
      <w:r>
        <w:t xml:space="preserve">b) wesentlicher Infrastruktureinrichtungen oder Anlagen</w:t>
      </w:r>
    </w:p>
    <w:p>
      <w:pPr>
        <w:ind w:left="420"/>
      </w:pPr>
      <w:r>
        <w:t xml:space="preserve">mit unmittelbarer Bedeutung für das Gemeinwesen in der Bundesrepublik Deutschland oder in Mitgliedstaaten der Europäischen Union, der Europäischen Freihandelsassoziation oder des Nordatlantikvertrages sowie Einrichtungen der Europäischen Union, der Europäischen Freihandelsassoziation oder des Nordatlantikvertrages,</w:t>
      </w:r>
    </w:p>
    <w:p>
      <w:pPr>
        <w:ind w:left="420"/>
      </w:pPr>
      <w:r>
        <w:t xml:space="preserve">7. die Handlungsfähigkeit der Bundesrepublik Deutschland und der Europäischen Union auf dem Gebiet des Grenzschutzes sowie des Aufenthalts- und Staatsangehörigkeitsrechts,</w:t>
      </w:r>
    </w:p>
    <w:p>
      <w:pPr>
        <w:ind w:left="420"/>
      </w:pPr>
      <w:r>
        <w:t xml:space="preserve">8. die Sicherheit von informationstechnischen Systemen in Fällen von herausgehobener Bedeutung für die Allgemeinheit,</w:t>
      </w:r>
    </w:p>
    <w:p>
      <w:pPr>
        <w:ind w:left="420"/>
      </w:pPr>
      <w:r>
        <w:t xml:space="preserve">9. die wesentliche Funktionsfähigkeit des inländischen und europäischen Wirtschafts- und Wissenschaftsstandorts,</w:t>
      </w:r>
    </w:p>
    <w:p>
      <w:pPr>
        <w:ind w:left="420"/>
      </w:pPr>
      <w:r>
        <w:t xml:space="preserve">10. die außenpolitische Handlungsfähigkeit der Bundesrepublik Deutschland sowie</w:t>
      </w:r>
    </w:p>
    <w:p>
      <w:pPr>
        <w:ind w:left="420"/>
      </w:pPr>
      <w:r>
        <w:t xml:space="preserve">11. der Schutz von Sachen von bedeutendem Wert, deren Erhaltung im öffentlichen Interesse geboten ist.</w:t>
      </w:r>
    </w:p>
    <w:p>
      <w:r>
        <w:t xml:space="preserve">Soweit die Übermittlung personenbezogener Daten durch den Bundesnachrichtendienst an inländische öffentliche Stellen in anderen Rechtsvorschriften vorgesehen ist, bleiben diese unberührt.</w:t>
      </w:r>
    </w:p>
    <w:p>
      <w:r>
        <w:t xml:space="preserve">(2) Abweichend von Absatz 1 ist eine Übermittlung an die in Absatz 1 Satz 1 genannten inländischen öffentlichen Stellen auch zulässig, wenn die Übermittlung dem Schutz eines besonders gewichtigen Rechtsguts nach Absatz 1 Satz 2 dient und tatsächliche Anhaltspunkte vorliegen, dass die Übermittlung erforderlich ist,</w:t>
      </w:r>
    </w:p>
    <w:p>
      <w:pPr>
        <w:ind w:left="420"/>
      </w:pPr>
      <w:r>
        <w:t xml:space="preserve">1. um der empfangenden öffentlichen Stelle Hintergrundinformationen zu Themen und Staaten in ihrem Zuständigkeitsbereich zur Erstellung eines eigenen Lagebildes bereitzustellen,</w:t>
      </w:r>
    </w:p>
    <w:p>
      <w:pPr>
        <w:ind w:left="420"/>
      </w:pPr>
      <w:r>
        <w:t xml:space="preserve">2. zur Verhinderung von strategischer Einflussnahme und Ausspähung durch fremde Mächte,</w:t>
      </w:r>
    </w:p>
    <w:p>
      <w:pPr>
        <w:ind w:left="420"/>
      </w:pPr>
      <w:r>
        <w:t xml:space="preserve">3. zur Aufklärung von Teilnehmerinnen und Teilnehmern am Außenwirtschaftsverkehr über Umstände, die für die Einhaltung von Beschränkungen des Außenwirtschaftsverkehrs von Bedeutung sind,</w:t>
      </w:r>
    </w:p>
    <w:p>
      <w:pPr>
        <w:ind w:left="420"/>
      </w:pPr>
      <w:r>
        <w:t xml:space="preserve">4. zur Minderung der Verwundbarkeit und Stärkung des Schutzes der Sicherheit von informationstechnischen Systemen vor internationalen kriminellen, terroristischen oder staatlichen Angriffen,</w:t>
      </w:r>
    </w:p>
    <w:p>
      <w:pPr>
        <w:ind w:left="420"/>
      </w:pPr>
      <w:r>
        <w:t xml:space="preserve">5. zur Vorbereitung und Durchführung eigener Maßnahmen des Bundesnachrichtendienstes oder</w:t>
      </w:r>
    </w:p>
    <w:p>
      <w:pPr>
        <w:ind w:left="420"/>
      </w:pPr>
      <w:r>
        <w:t xml:space="preserve">6. zur Vorbereitung der Landes- und Bündnisverteidigung sowie von Auslandseinsätzen der Bundeswehr.</w:t>
      </w:r>
    </w:p>
    <w:p>
      <w:r>
        <w:t xml:space="preserve">Die nach Satz 1 übermittelten personenbezogenen Daten dürfen nicht zur operativen Anwendung unmittelbaren Zwangs genutzt werden.</w:t>
      </w:r>
    </w:p>
    <w:p>
      <w:r>
        <w:t xml:space="preserve">(3) Besteht zumindest eine konkretisierte Gefahr für ein besonders gewichtiges Rechtsgut nach Absatz 1 Satz 2 Nummer 1, 2 oder Nummer 5, darf die Bundeswehr zum Schutz dieses Rechtsguts ihr nach Absatz 2 Satz 1 Nummer 6 übermittelte personenbezogene Daten abweichend von § 9a Absatz 1 Satz 2 auch ohne Zustimmung des Bundesnachrichtendienstes zur operativen Anwendung unmittelbaren Zwangs verwenden, wenn diese Zustimmung nicht rechtzeitig eingeholt werden kann. In diesen Fällen ist dem Bundesnachrichtendienst die geänderte Nutzung der Daten unverzüglich anzuzeigen.</w:t>
      </w:r>
    </w:p>
    <w:p>
      <w:r>
        <w:t xml:space="preserve">(4) Der Bundesnachrichtendienst darf die mit dem Zweck der Gefahrenfrüherkennung gekennzeichneten personenbezogenen Daten, die durch Maßnahmen nach den §§ 19 und 34 erhoben wurden, auch automatisiert an die Bundeswehr übermitteln, sofern diese</w:t>
      </w:r>
    </w:p>
    <w:p>
      <w:pPr>
        <w:ind w:left="420"/>
      </w:pPr>
      <w:r>
        <w:t xml:space="preserve">1. im Rahmen von Maßnahmen nach § 19 auf Grundlage von Suchbegriffen erhoben wurden, die strategischen Aufklärungsmaßnahmen nach § 19 Absatz 4 Nummer 1 Buchstabe a, b, f, g, h oder Buchstabe e in der Ausprägung der Piraterie oder § 19 Absatz 4 Nummer 2 Buchstabe a, b oder c zugeordnet sind, oder</w:t>
      </w:r>
    </w:p>
    <w:p>
      <w:pPr>
        <w:ind w:left="420"/>
      </w:pPr>
      <w:r>
        <w:t xml:space="preserve">2. im Rahmen von individuellen Aufklärungsmaßnahmen nach § 34 Absatz 1 mit Bezug zu den in § 19 Absatz 4 Nummer 1 Buchstabe a, b, f, g, h oder Buchstabe e in der Ausprägung der Piraterie genannten Gefahrenbereiche oder § 19 Absatz 4 Nummer 2 Buchstabe a, b oder c genannten Rechtsgüter erhoben wurden.</w:t>
      </w:r>
    </w:p>
    <w:p>
      <w:r>
        <w:t xml:space="preserve">(5) Der Bundesnachrichtendienst darf die mit dem Zweck der politischen Unterrichtung gekennzeichneten personenbezogenen Daten, die durch Maßnahmen nach den §§ 19 und 34 erhoben wurden, an die in Absatz 1 Satz 1 genannten inländischen öffentlichen Stellen nur übermitteln, wenn tatsächliche Anhaltspunkte dafür bestehen, dass eine Übermittlung erforderlich ist zur Abwendung einer unmittelbar bevorstehenden Gefahr für</w:t>
      </w:r>
    </w:p>
    <w:p>
      <w:pPr>
        <w:ind w:left="420"/>
      </w:pPr>
      <w:r>
        <w:t xml:space="preserve">1. Leib, Leben oder Freiheit einer Person,</w:t>
      </w:r>
    </w:p>
    <w:p>
      <w:pPr>
        <w:ind w:left="420"/>
      </w:pPr>
      <w:r>
        <w:t xml:space="preserve">2. lebenswichtige Güter der Allgemeinheit oder</w:t>
      </w:r>
    </w:p>
    <w:p>
      <w:pPr>
        <w:ind w:left="420"/>
      </w:pPr>
      <w:r>
        <w:t xml:space="preserve">3. den Bestand oder die Sicherheit des Bundes oder eines Landes oder für die Sicherheit eines Mitgliedstaates der Europäischen Union, der Europäischen Freihandelsassoziation oder des Nordatlantikvertrages.</w:t>
      </w:r>
    </w:p>
    <w:p>
      <w:r>
        <w:t xml:space="preserve">(6) Der Bundesnachrichtendienst darf die durch eine Maßnahme nach § 5 in Verbindung mit § 9 Absatz 2 des Bundesverfassungsschutzgesetzes erlangten personenbezogenen Daten an eine inländische öffentliche Stelle nur übermitteln, soweit dies zur Abwehr einer dringenden Gefahr für ein in Absatz 1 Satz 2 genanntes Rechtsgut erforderlich ist.</w:t>
      </w:r>
    </w:p>
    <w:p>
      <w:r>
        <w:t xml:space="preserve">(7) Im Falle einer unmittelbar bevorstehenden Gefahr für ein besonders gewichtiges Rechtsgut nach Absatz 1 Satz 2 ist der Bundesnachrichtendienst zur Übermittlung an die in Absatz 1 Satz 1 genannten inländischen Stellen verpflichtet.</w:t>
      </w:r>
    </w:p>
    <w:p>
      <w:r>
        <w:rPr>
          <w:color w:val="555555"/>
          <w:sz w:val="17"/>
        </w:rPr>
        <w:t xml:space="preserve">Zitiervorschlag: § 11b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https://recht.nulegal.eu/gesetze/BNDG/11b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