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BNDErnAnO 2009</w:t>
      </w:r>
    </w:p>
    <w:p>
      <w:r>
        <w:rPr>
          <w:color w:val="555555"/>
          <w:sz w:val="18"/>
        </w:rPr>
        <w:t xml:space="preserve">Anordnung über die Ernennung und Entlassung von Beamtinnen und Beamten beim Bundesnachrichtendienst</w:t>
      </w:r>
    </w:p>
    <w:p>
      <w:r>
        <w:rPr>
          <w:color w:val="555555"/>
          <w:sz w:val="18"/>
        </w:rPr>
        <w:t xml:space="preserve">Historische Fassung: Stand 10.06.2019 bis 16.04.2024. Dies ist nicht die aktuelle Fassung.</w:t>
      </w:r>
    </w:p>
    <w:p>
      <w:r>
        <w:t xml:space="preserve">Nach Artikel 1 der Anordnung des Bundespräsidenten über die Ernennung und Entlassung der Beamtinnen, Beamten, Richterinnen und Richter des Bundes vom 23. Juni 2004 (BGBl. I S. 1286) übertrage ich widerruflich die Ausübung des Rechtes zur Ernennung und Entlassung der Beamtinnen und Beamten des Bundes des einfachen, mittleren und gehobenen Dienstes dem Präsidenten des Bundesnachrichtendienstes für seinen Geschäftsbereich.</w:t>
      </w:r>
    </w:p>
    <w:p>
      <w:r>
        <w:rPr>
          <w:color w:val="555555"/>
          <w:sz w:val="17"/>
        </w:rPr>
        <w:t xml:space="preserve">Zitiervorschlag: I. BNDErnAnO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https://recht.nulegal.eu/gesetze/BNDErnAnO%202009/i.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