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BMinGErnAnO</w:t>
      </w:r>
    </w:p>
    <w:p>
      <w:r>
        <w:rPr>
          <w:color w:val="555555"/>
          <w:sz w:val="18"/>
        </w:rPr>
        <w:t xml:space="preserve">Anordnung über die Ernennung und Entlassung der Bundesbeamtinnen und Bundesbeamten im Geschäftsbereich des Bundesministeriums für Gesundheit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Gesundheit</w:t>
      </w:r>
    </w:p>
    <w:p>
      <w:r>
        <w:rPr>
          <w:color w:val="555555"/>
          <w:sz w:val="17"/>
        </w:rPr>
        <w:t xml:space="preserve">Zitiervorschlag: Schlussformel BMinGErnAnO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https://recht.nulegal.eu/gesetze/BMinGErnAnO/schlussformel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BMinGErnAnO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