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BMinGErnAnO</w:t>
      </w:r>
    </w:p>
    <w:p>
      <w:r>
        <w:rPr>
          <w:color w:val="555555"/>
          <w:sz w:val="18"/>
        </w:rPr>
        <w:t xml:space="preserve">Anordnung über die Ernennung und Entlassung der Bundesbeamtinnen und Bundesbeamten im Geschäftsbereich des Bundesministeriums für Gesundheit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Artikel 1 Absatz 1 Satz 2 der Anordnung des Bundespräsidenten über die Ernennung und Entlassung der Beamtinnen, Beamten, Richterinnen und Richter des Bundes vom 23. Juni 2004 (BGBl. I S. 1286) wird die Ausübung des Rechtes zur Ernennung und Entlassung der Bundesbeamtinnen und Bundesbeamten bis zur Besoldungsgruppe A 15 der Bundesbesoldungsordnung A (Anlage I des Bundesbesoldungsgesetzes) widerruflich übertragen auf:</w:t>
      </w:r>
    </w:p>
    <w:p>
      <w:pPr>
        <w:ind w:left="420"/>
      </w:pPr>
      <w:r>
        <w:t xml:space="preserve">– die Direktorin oder den Direktor der Bundeszentrale für gesundheitliche Aufklärung,</w:t>
      </w:r>
    </w:p>
    <w:p>
      <w:pPr>
        <w:ind w:left="420"/>
      </w:pPr>
      <w:r>
        <w:t xml:space="preserve">– die Direktorin oder den Direktor des Deutschen Instituts für medizinische Dokumentation und Information,</w:t>
      </w:r>
    </w:p>
    <w:p>
      <w:pPr>
        <w:ind w:left="420"/>
      </w:pPr>
      <w:r>
        <w:t xml:space="preserve">– die Präsidentin und Professorin oder den Präsidenten und Professor des Bundesinstituts für Arzneimittel und Medizinprodukte,</w:t>
      </w:r>
    </w:p>
    <w:p>
      <w:pPr>
        <w:ind w:left="420"/>
      </w:pPr>
      <w:r>
        <w:t xml:space="preserve">– die Präsidentin und Professorin oder den Präsidenten und Professor des Paul-Ehrlich-Instituts,</w:t>
      </w:r>
    </w:p>
    <w:p>
      <w:pPr>
        <w:ind w:left="420"/>
      </w:pPr>
      <w:r>
        <w:t xml:space="preserve">– die Präsidentin und Professorin oder den Präsidenten und Professor des Robert Koch-Instituts.</w:t>
      </w:r>
    </w:p>
    <w:p>
      <w:r>
        <w:rPr>
          <w:color w:val="555555"/>
          <w:sz w:val="17"/>
        </w:rPr>
        <w:t xml:space="preserve">Zitiervorschlag: I. BMinGErnAnO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https://recht.nulegal.eu/gesetze/BMinGErnAnO/i.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