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Die Genehmigung, als Zeuge auszusagen, soll nur versagt werden, wenn die Aussage dem Wohle des Bundes oder eines deutschen Landes Nachteile bereiten oder die Erfüllung öffentlicher Aufgaben ernstlich gefährden oder erheblich erschweren würde.</w:t>
      </w:r>
    </w:p>
    <w:p>
      <w:r>
        <w:t xml:space="preserve">(2) Die Genehmigung, ein Gutachten zu erstatten, kann versagt werden, wenn die Erstattung den dienstlichen Interessen Nachteile bereiten würde.</w:t>
      </w:r>
    </w:p>
    <w:p>
      <w:r>
        <w:t xml:space="preserve">(3) § 28 des Gesetzes über das Bundesverfassungsgericht in der Fassung der Bekanntmachung vom 3. Februar 1971 (Bundesgesetzbl. I S. 105) bleibt unberührt.</w:t>
      </w:r>
    </w:p>
    <w:p>
      <w:r>
        <w:rPr>
          <w:color w:val="555555"/>
          <w:sz w:val="17"/>
        </w:rPr>
        <w:t xml:space="preserve">Zitiervorschlag: § 7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