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der Bundesregierung und ihre Hinterbliebenen erhalten nach Beendigung des Amtsverhältnisses Versorgung nach den Vorschriften der §§ 14 bis 17.</w:t>
      </w:r>
    </w:p>
    <w:p>
      <w:r>
        <w:t xml:space="preserve">(2) Soweit nichts anderes bestimmt ist, sind die für die Bundesbeamten geltenden versorgungsrechtlichen Vorschriften sinngemäß anzuwenden.</w:t>
      </w:r>
    </w:p>
    <w:p>
      <w:r>
        <w:rPr>
          <w:color w:val="555555"/>
          <w:sz w:val="17"/>
        </w:rPr>
        <w:t xml:space="preserve">Zitiervorschlag: § 13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