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BMinG</w:t>
      </w:r>
    </w:p>
    <w:p>
      <w:r>
        <w:rPr>
          <w:color w:val="555555"/>
          <w:sz w:val="18"/>
        </w:rPr>
        <w:t xml:space="preserve">Bundesministergesetz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Mitglieder der Bundesregierung stehen nach Maßgabe dieses Gesetzes zum Bund in einem öffentlich-rechtlichen Amtsverhältnis.</w:t>
      </w:r>
    </w:p>
    <w:p>
      <w:r>
        <w:rPr>
          <w:color w:val="555555"/>
          <w:sz w:val="17"/>
        </w:rPr>
        <w:t xml:space="preserve">Zitiervorschlag: § 1 BMinG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https://recht.nulegal.eu/gesetze/BMinG/1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