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BMinASZustAnO</w:t>
      </w:r>
    </w:p>
    <w:p>
      <w:r>
        <w:rPr>
          <w:color w:val="555555"/>
          <w:sz w:val="18"/>
        </w:rPr>
        <w:t xml:space="preserve">Anordnung zur Übertragung von Zuständigkeiten für den Erlass von Widerspruchsbescheiden und die Vertretung des Dienstherrn bei Klagen aus dem Beamtenverhältnis auf die Einrichtungen im Geschäftsbereich des Bundesministeriums für Arbeit und Soziales</w:t>
      </w:r>
    </w:p>
    <w:p>
      <w:r>
        <w:rPr>
          <w:color w:val="555555"/>
          <w:sz w:val="18"/>
        </w:rPr>
        <w:t xml:space="preserve">Historische Fassung: Stand 10.06.2019 bis 12.07.2022. Dies ist nicht die aktuelle Fassung.</w:t>
      </w:r>
    </w:p>
    <w:p>
      <w:r>
        <w:t xml:space="preserve">(1) Nach § 172 des Bundesbeamtengesetzes in der Fassung der Bekanntmachung vom 31. März 1999 (BGBl. I S. 675) in Verbindung mit § 126 Abs. 3 Nr. 2 des Beamtenrechtsrahmengesetzes in der Fassung der Bekanntmachung vom 31. März 1999 (BGBl. I S. 654), der zuletzt durch Artikel 2 Nr. 4 Buchstabe b des Gesetzes vom 21. Juni 2002 (BGBl. I S. 2138) geändert worden ist, und nach § 174 Abs. 3 des Bundesbeamtengesetzes in der Fassung der Bekanntmachung vom 31. März 1999 (BGBl. I S. 675) wird</w:t>
      </w:r>
    </w:p>
    <w:p>
      <w:pPr>
        <w:ind w:left="420"/>
      </w:pPr>
      <w:r>
        <w:t xml:space="preserve">1. dem Bundesarbeitsgericht,</w:t>
      </w:r>
    </w:p>
    <w:p>
      <w:pPr>
        <w:ind w:left="420"/>
      </w:pPr>
      <w:r>
        <w:t xml:space="preserve">2. dem Bundessozialgericht,</w:t>
      </w:r>
    </w:p>
    <w:p>
      <w:pPr>
        <w:ind w:left="420"/>
      </w:pPr>
      <w:r>
        <w:t xml:space="preserve">3. der Bundesanstalt für Arbeitsschutz und Arbeitsmedizin,</w:t>
      </w:r>
    </w:p>
    <w:p>
      <w:pPr>
        <w:ind w:left="420"/>
      </w:pPr>
      <w:r>
        <w:t xml:space="preserve">4. dem Bundesversicherungsamt</w:t>
      </w:r>
    </w:p>
    <w:p>
      <w:r>
        <w:t xml:space="preserve">die Befugnis übertragen, in beamtenrechtlichen Angelegenheiten über Widersprüche gegen die von ihnen getroffenen Maßnahmen zu entscheiden und, soweit sie nach dieser Anordnung zur Entscheidung über Widersprüche zuständig sind, den Dienstherrn bei Klagen aus dem Beamtenverhältnis zu vertreten. Dem Bundesarbeitsgericht werden diese Befugnisse nach § 40 Abs. 2 Satz 2 des Arbeitsgerichtsgesetzes in der Fassung der Bekanntmachung vom 2. Juli 1979 (BGBl. I S. 853, 1036), der zuletzt durch Artikel 64 Nr. 2 der Verordnung vom 25. November 2003 (BGBl. I S. 2304) geändert worden ist, in Verbindung mit § 1 des Zuständigkeitsanpassungsgesetzes vom 16. August 2002 (BGBl. I S. 3165) und dem Organisationserlass der Bundeskanzlerin vom 22. November 2005 (BGBl. I S. 3197) im Einvernehmen mit dem Bundesministerium der Justiz übertragen. Bei Angelegenheiten der Leiterinnen und Leiter der genannten Einrichtungen bleibt die Entscheidung über Widersprüche und die Vertretung des Dienstherrn bei Klagen dem Bundesministerium für Arbeit und Soziales vorbehalten.</w:t>
      </w:r>
    </w:p>
    <w:p>
      <w:r>
        <w:rPr>
          <w:color w:val="555555"/>
          <w:sz w:val="17"/>
        </w:rPr>
        <w:t xml:space="preserve">Zitiervorschlag: I. BMinASZustAnO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https://recht.nulegal.eu/gesetze/BMinASZustAnO/i.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