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II. BMinASBDGAnO</w:t>
      </w:r>
    </w:p>
    <w:p>
      <w:r>
        <w:rPr>
          <w:color w:val="555555"/>
          <w:sz w:val="18"/>
        </w:rPr>
        <w:t xml:space="preserve">Anordnung zur Durchführung des Bundesdisziplinargesetzes für den Geschäftsbereich des Bundesministeriums für Arbeit und Soziales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Den in Abschnitt I genannten Dienstvorgesetzten wird übertragen:</w:t>
      </w:r>
    </w:p>
    <w:p>
      <w:pPr>
        <w:ind w:left="420"/>
      </w:pPr>
      <w:r>
        <w:t xml:space="preserve">1. die Befugnis, nach § 33 Abs. 1 in Verbindung mit § 33 Abs. 3 Nr. 1 des Bundesdisziplinargesetzes die Kürzung der Dienstbezüge bis zum Höchstmaß festzusetzen,</w:t>
      </w:r>
    </w:p>
    <w:p>
      <w:pPr>
        <w:ind w:left="420"/>
      </w:pPr>
      <w:r>
        <w:t xml:space="preserve">2. die Befugnis, nach § 34 Abs. 1 in Verbindung mit § 34 Abs. 2 Satz 1 des Bundesdisziplinargesetzes Disziplinarklage gegen Beamtinnen und Beamte der Besoldungsgruppen A 2 bis A 15 der Bundesbesoldungsordnung A (Anlage I des Bundesbesoldungsgesetzes) zu erheben,</w:t>
      </w:r>
    </w:p>
    <w:p>
      <w:pPr>
        <w:ind w:left="420"/>
      </w:pPr>
      <w:r>
        <w:t xml:space="preserve">3. die Zuständigkeit, nach § 42 Abs. 1 Satz 1 des Bundesdisziplinargesetzes den Widerspruchsbescheid zu erlassen, soweit sie den mit dem Widerspruch angefochtenen Verwaltungsakt erlassen haben,</w:t>
      </w:r>
    </w:p>
    <w:p>
      <w:pPr>
        <w:ind w:left="420"/>
      </w:pPr>
      <w:r>
        <w:t xml:space="preserve">4. die Befugnis, nach § 84 Satz 1 des Bundesdisziplinargesetzes gegenüber Ruhestandsbeamtinnen und Ruhestandsbeamten die Disziplinarbefugnisse auszuüben,</w:t>
      </w:r>
    </w:p>
    <w:p>
      <w:pPr>
        <w:ind w:left="420"/>
      </w:pPr>
      <w:r>
        <w:t xml:space="preserve">5. die Befugnis zur Vertretung des Dienstherrn bei Klagen, die ihren Ursprung im Bundesdisziplinargesetz haben.</w:t>
      </w:r>
    </w:p>
    <w:p>
      <w:r>
        <w:rPr>
          <w:color w:val="555555"/>
          <w:sz w:val="17"/>
        </w:rPr>
        <w:t xml:space="preserve">Zitiervorschlag: II. BMinASBDGAnO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https://recht.nulegal.eu/gesetze/BMinASBDGAnO/ii.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