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BMinASBDGAnO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für Arbeit und Soziales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Dienstvorgesetzte im Sinne des Bundesdisziplinargesetzes sind außer der Bundesministerin oder dem Bundesminister für Arbeit und Soziales jeweils für ihren oder seinen Geschäftsbereich:</w:t>
      </w:r>
    </w:p>
    <w:p>
      <w:pPr>
        <w:ind w:left="420"/>
      </w:pPr>
      <w:r>
        <w:t xml:space="preserve">1. die Präsidentin oder der Präsident des Bundesarbeitsgerichts,</w:t>
      </w:r>
    </w:p>
    <w:p>
      <w:pPr>
        <w:ind w:left="420"/>
      </w:pPr>
      <w:r>
        <w:t xml:space="preserve">2. die Präsidentin oder der Präsident des Bundessozialgerichts,</w:t>
      </w:r>
    </w:p>
    <w:p>
      <w:pPr>
        <w:ind w:left="420"/>
      </w:pPr>
      <w:r>
        <w:t xml:space="preserve">3. die Präsidentin oder der Präsident des Bundesversicherungsamtes,</w:t>
      </w:r>
    </w:p>
    <w:p>
      <w:pPr>
        <w:ind w:left="420"/>
      </w:pPr>
      <w:r>
        <w:t xml:space="preserve">4. die Präsidentin und Professorin oder der Präsident und Professor der Bundesanstalt für Arbeitsschutz und Arbeitsmedizin.</w:t>
      </w:r>
    </w:p>
    <w:p>
      <w:r>
        <w:rPr>
          <w:color w:val="555555"/>
          <w:sz w:val="17"/>
        </w:rPr>
        <w:t xml:space="preserve">Zitiervorschlag: I. BMinASBDGAnO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https://recht.nulegal.eu/gesetze/BMinASBDGAnO/i.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