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BMeldDigiV — Meldedatensatz zum Abruf</w:t>
      </w:r>
    </w:p>
    <w:p>
      <w:r>
        <w:rPr>
          <w:color w:val="555555"/>
          <w:sz w:val="18"/>
        </w:rPr>
        <w:t xml:space="preserve">Bundesmeldedatendigitalisierungsverordnung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Die Verwaltungsportale können zum Zweck der Weiterleitung der Meldedaten in eine elektronische Verwaltungsleistung nach dem Onlinezugangsgesetz durch die zuständige Meldebehörde nach § 18a Absatz 1 des Bundesmeldegesetzes auf Antrag der betroffenen Person bei der für die alleinige Wohnung oder Hauptwohnung zuständigen Meldebehörde die Daten nach § 5 Absatz 1 Satz 1 und Absatz 2 Satz 1 abrufen. § 5 Absatz 1 Satz 2 und Absatz 2 Satz 2 und 3 gilt entsprechend.</w:t>
      </w:r>
    </w:p>
    <w:p>
      <w:r>
        <w:rPr>
          <w:color w:val="555555"/>
          <w:sz w:val="17"/>
        </w:rPr>
        <w:t xml:space="preserve">Zitiervorschlag: § 6 BMeldDigiV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https://recht.nulegal.eu/gesetze/BMeldDigiV/6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