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BMeldDAV 2022 — Angaben der abrufenden Stelle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Die abrufende Stelle übermittelt bei einem automatisierten Abruf von Meldedaten zur Sicherstellung der Aufgaben der Meldebehörden nach § 34 Absatz 5 und § 34a Absatz 5 Satz 2 des Bundesmeldegesetzes die folgenden Angaben:</w:t>
      </w:r>
    </w:p>
    <w:p>
      <w:pPr>
        <w:ind w:left="420"/>
      </w:pPr>
      <w:r>
        <w:t xml:space="preserve">1. Bezeichnung der Behörde oder sonstigen öffentlichen Stelle,</w:t>
      </w:r>
    </w:p>
    <w:p>
      <w:pPr>
        <w:ind w:left="420"/>
      </w:pPr>
      <w:r>
        <w:t xml:space="preserve">2. Anschrift (Straße und Hausnummer, Postfach, Postleitzahl, Ort),</w:t>
      </w:r>
    </w:p>
    <w:p>
      <w:pPr>
        <w:ind w:left="420"/>
      </w:pPr>
      <w:r>
        <w:t xml:space="preserve">3. Erreichbarkeit (Telefon und E-Mail-Adresse),</w:t>
      </w:r>
    </w:p>
    <w:p>
      <w:pPr>
        <w:ind w:left="420"/>
      </w:pPr>
      <w:r>
        <w:t xml:space="preserve">4. das Aktenzeichen der abrufenden Stelle,</w:t>
      </w:r>
    </w:p>
    <w:p>
      <w:pPr>
        <w:ind w:left="420"/>
      </w:pPr>
      <w:r>
        <w:t xml:space="preserve">5. den Anlass des Abrufs und</w:t>
      </w:r>
    </w:p>
    <w:p>
      <w:pPr>
        <w:ind w:left="420"/>
      </w:pPr>
      <w:r>
        <w:t xml:space="preserve">6. die Kennung der abrufenden Person oder bei einem maschinellen Abruf die Bezeichnung des Verfahrens.</w:t>
      </w:r>
    </w:p>
    <w:p>
      <w:r>
        <w:t xml:space="preserve">Die Behörden oder sonstigen öffentlichen Stellen, die keine Behörden nach § 34 Absatz 4 Satz 1 des Bundesmeldegesetzes sind, übermitteln die Daten nach Satz 1 auch zum Zwecke der Protokollierung. Die abrufende und die Auskunft gebende Stelle haben die technischen Vorgaben in Nummer 8 der Anlage sicherzustellen.</w:t>
      </w:r>
    </w:p>
    <w:p>
      <w:r>
        <w:rPr>
          <w:color w:val="555555"/>
          <w:sz w:val="17"/>
        </w:rPr>
        <w:t xml:space="preserve">Zitiervorschlag: § 11 BMeldDAV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https://recht.nulegal.eu/gesetze/BMeldDAV%202022/11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