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BMeldDÜV 1 2015 — Inkrafttreten, Außerkrafttreten</w:t>
      </w:r>
    </w:p>
    <w:p>
      <w:r>
        <w:rPr>
          <w:color w:val="555555"/>
          <w:sz w:val="18"/>
        </w:rPr>
        <w:t xml:space="preserve">Erste Bundesmeldedatenübermittlungsverordnung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November 2015 in Kraft.</w:t>
      </w:r>
    </w:p>
    <w:p>
      <w:r>
        <w:t xml:space="preserve">(2) Die Erste Bundesmeldedatenübermittlungsverordnung vom 21. Juni 2005 (BGBl. I S. 1689), die zuletzt durch Artikel 2 Absatz 5 des Gesetzes vom 22. Dezember 2011 (BGBl. I S. 3044) geändert worden ist, tritt mit Ablauf des 31. Oktober 2015 außer Kraft.</w:t>
      </w:r>
    </w:p>
    <w:p>
      <w:r>
        <w:rPr>
          <w:color w:val="555555"/>
          <w:sz w:val="17"/>
        </w:rPr>
        <w:t xml:space="preserve">Zitiervorschlag: § 9 BMeldDÜV 1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https://recht.nulegal.eu/gesetze/BMeldD%C3%9CV%201%202015/9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