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BMWiBhWidVertrAnO</w:t>
      </w:r>
    </w:p>
    <w:p>
      <w:r>
        <w:rPr>
          <w:color w:val="555555"/>
          <w:sz w:val="18"/>
        </w:rPr>
        <w:t xml:space="preserve">Anordnung zur Übertragung der Zuständigkeit für den Erlass von Widerspruchsbescheiden sowie der Vertretung des Bundes in verwaltungsgerichtlichen Verfahren von Beamtinnen und Beamten im Geschäftsbereich des Bundesministeriums für Wirtschaft und Energie in Beihilfeangelegenheiten</w:t>
      </w:r>
    </w:p>
    <w:p>
      <w:r>
        <w:rPr>
          <w:color w:val="555555"/>
          <w:sz w:val="18"/>
        </w:rPr>
        <w:t xml:space="preserve">Stand: 03.08.2021 (konsolidierte Textfassung, kein amtliches Inkrafttretensdatum)</w:t>
      </w:r>
    </w:p>
    <w:p>
      <w:r>
        <w:t xml:space="preserve">Nach § 126 Absatz 3 Satz 2 und § 127 Absatz 3 Satz 1 des Bundesbeamtengesetzes vom 5. Februar 2009 (BGBl. I S. 160) ordnet das Bundesministerium für Wirtschaft und Energie im Einvernehmen mit dem Bundesministerium der Finanzen an:</w:t>
      </w:r>
    </w:p>
    <w:p>
      <w:r>
        <w:rPr>
          <w:color w:val="555555"/>
          <w:sz w:val="17"/>
        </w:rPr>
        <w:t xml:space="preserve">Zitiervorschlag: Eingangsformel BMWiBhWidVertrAnO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https://recht.nulegal.eu/gesetze/BMWiBhWidVertrAnO/eingangsformel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