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BMWKBGebKAIV</w:t>
      </w:r>
    </w:p>
    <w:p>
      <w:r>
        <w:rPr>
          <w:color w:val="555555"/>
          <w:sz w:val="18"/>
        </w:rPr>
        <w:t xml:space="preserve">Besondere Gebührenverordnung BMWK und BAFA für Kriegswaffenkontrolle, Ausfuhrkontrolle und Investitionsprüfung</w:t>
      </w:r>
    </w:p>
    <w:p>
      <w:r>
        <w:rPr>
          <w:color w:val="555555"/>
          <w:sz w:val="18"/>
        </w:rPr>
        <w:t xml:space="preserve">Stand: 23.09.2023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22 Absatz 4 Satz 1 in Verbindung mit Absatz 1 Satz 2 bis 4 des Bundesgebührengesetzes vom 7. August 2013 (BGBl. I S. 3154) sowie,</w:t>
      </w:r>
    </w:p>
    <w:p>
      <w:pPr>
        <w:ind w:left="420"/>
      </w:pPr>
      <w:r>
        <w:t xml:space="preserve">– jeweils in Verbindung mit § 1 Absatz 2 des Zuständigkeitsanpassungsgesetzes vom 16. August 2002 (BGBl. I S. 3165) und dem Organisationserlass vom 8. Dezember 2021 (BGBl. I S. 5176),</w:t>
      </w:r>
    </w:p>
    <w:p>
      <w:pPr>
        <w:ind w:left="420"/>
      </w:pPr>
      <w:r>
        <w:t xml:space="preserve">– des § 28 des Ausführungsgesetzes zu Artikel 26 Absatz 2 des Grundgesetzes (Gesetz über die Kontrolle von Kriegswaffen) in der Fassung der Bekanntmachung vom 22. November 1990 (BGBl. I S. 2506) und</w:t>
      </w:r>
    </w:p>
    <w:p>
      <w:pPr>
        <w:ind w:left="420"/>
      </w:pPr>
      <w:r>
        <w:t xml:space="preserve">– des § 28 Absatz 3 des Außenwirtschaftsgesetzes vom 6. Juni 2013 (BGBl. I S. 1482),</w:t>
      </w:r>
    </w:p>
    <w:p>
      <w:r>
        <w:t xml:space="preserve">von denen § 28 des Ausführungsgesetzes zu Artikel 26 Absatz 2 des Grundgesetzes (Gesetz über die Kontrolle von Kriegswaffen) durch Artikel 2 des Gesetzes vom 2. Juni 2021 (BGBl. I S. 1275) neu gefasst und § 28 Absatz 3 des Außenwirtschaftsgesetzes durch Artikel 1 Nummer 8 des Gesetzes vom 2. Juni 2021 (BGBl. I S. 1275) angefügt worden ist, verordnet das Bundesministerium für Wirtschaft und Klimaschutz:</w:t>
      </w:r>
    </w:p>
    <w:p>
      <w:r>
        <w:rPr>
          <w:color w:val="555555"/>
          <w:sz w:val="17"/>
        </w:rPr>
        <w:t xml:space="preserve">Zitiervorschlag: Eingangsformel BMWKBGebKAIV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https://recht.nulegal.eu/gesetze/BMWKBGebKAIV/eingangsformel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