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BMVgVFAPrV — Zusammensetzung, Berufung, Beschlussfähigkeit und Entschädigung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Jeder Prüfungsausschuss besteht aus sechs Mitgliedern. Zusammensetzung und Berufung richten sich nach § 40 des Berufsbildungsgesetzes, die Beschlussfähigkeit richtet sich nach § 41 des Berufsbildungsgesetzes.</w:t>
      </w:r>
    </w:p>
    <w:p>
      <w:r>
        <w:t xml:space="preserve">(2) Ist auf Grund der Tätigkeit im Prüfungsausschuss eine Entschädigung nach § 40 Absatz 6 Satz 2 des Berufsbildungsgesetzes zu zahlen, so bedarf die Festsetzung der Höhe durch die zuständige Stelle der Genehmigung durch das Bundesministerium der Verteidigung.</w:t>
      </w:r>
    </w:p>
    <w:p>
      <w:r>
        <w:rPr>
          <w:color w:val="555555"/>
          <w:sz w:val="17"/>
        </w:rPr>
        <w:t xml:space="preserve">Zitiervorschlag: § 2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