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BMVI-WS-BGebV — Erhebung von Gebühren und Auslagen</w:t>
      </w:r>
    </w:p>
    <w:p>
      <w:r>
        <w:rPr>
          <w:color w:val="555555"/>
          <w:sz w:val="18"/>
        </w:rPr>
        <w:t xml:space="preserve">Besondere Gebührenverordnung Wasserstraßen und Schifffahrt</w:t>
      </w:r>
    </w:p>
    <w:p>
      <w:r>
        <w:rPr>
          <w:color w:val="555555"/>
          <w:sz w:val="18"/>
        </w:rPr>
        <w:t xml:space="preserve">Stand: 11.09.2026 (konsolidierte Textfassung, kein amtliches Inkrafttretensdatum)</w:t>
      </w:r>
    </w:p>
    <w:p>
      <w:r>
        <w:t xml:space="preserve">Im Zuständigkeitsbereich des Bundesministeriums für Verkehr für die Wasserstraßen und die Schifffahrt werden Gebühren und Auslagen für individuell zurechenbare öffentliche Leistungen erhoben, die auf Grund der folgenden Vorschriften erbracht werden:</w:t>
      </w:r>
    </w:p>
    <w:p>
      <w:pPr>
        <w:ind w:left="420"/>
      </w:pPr>
      <w:r>
        <w:t xml:space="preserve">1. Bundeswasserstraßengesetz (WaStrG),</w:t>
      </w:r>
    </w:p>
    <w:p>
      <w:pPr>
        <w:ind w:left="420"/>
      </w:pPr>
      <w:r>
        <w:t xml:space="preserve">2. Wasserstraßen-Betriebsanlagenverordnung (WaStrBAV),</w:t>
      </w:r>
    </w:p>
    <w:p>
      <w:pPr>
        <w:ind w:left="420"/>
      </w:pPr>
      <w:r>
        <w:t xml:space="preserve">3. Schleusenbetriebsverordnung,</w:t>
      </w:r>
    </w:p>
    <w:p>
      <w:pPr>
        <w:ind w:left="420"/>
      </w:pPr>
      <w:r>
        <w:t xml:space="preserve">4. Strandschutzwerk-Sicherungsverordnung Borkum (StrandSchutzwerkSicherungsV),</w:t>
      </w:r>
    </w:p>
    <w:p>
      <w:pPr>
        <w:ind w:left="420"/>
      </w:pPr>
      <w:r>
        <w:t xml:space="preserve">5. Dünenschutzverordnung Wangerooge (DünenSchV),</w:t>
      </w:r>
    </w:p>
    <w:p>
      <w:pPr>
        <w:ind w:left="420"/>
      </w:pPr>
      <w:r>
        <w:t xml:space="preserve">6. Nord-Ostsee-Kanal-Gefahrenabwehrverordnung (NOK-GefAbwV),</w:t>
      </w:r>
    </w:p>
    <w:p>
      <w:pPr>
        <w:ind w:left="420"/>
      </w:pPr>
      <w:r>
        <w:t xml:space="preserve">7. Binnenschiffspersonalverordnung (BinSchPersV),</w:t>
      </w:r>
    </w:p>
    <w:p>
      <w:pPr>
        <w:ind w:left="420"/>
      </w:pPr>
      <w:r>
        <w:t xml:space="preserve">8. Binnenschifffahrtsaufgabengesetz (BinSchAufgG),</w:t>
      </w:r>
    </w:p>
    <w:p>
      <w:pPr>
        <w:ind w:left="420"/>
      </w:pPr>
      <w:r>
        <w:t xml:space="preserve">9. Rheinschiffspersonalverordnung (RheinSchPersV),</w:t>
      </w:r>
    </w:p>
    <w:p>
      <w:pPr>
        <w:ind w:left="420"/>
      </w:pPr>
      <w:r>
        <w:t xml:space="preserve">10. Lotsenordnung für den Rhein zwischen Basel und Mannheim/Ludwigshafen (RheinLotsO),</w:t>
      </w:r>
    </w:p>
    <w:p>
      <w:pPr>
        <w:ind w:left="420"/>
      </w:pPr>
      <w:r>
        <w:t xml:space="preserve">11. Binnenschifffahrt-Sprechfunkverordnung (BinSchSprFunkV),</w:t>
      </w:r>
    </w:p>
    <w:p>
      <w:pPr>
        <w:ind w:left="420"/>
      </w:pPr>
      <w:r>
        <w:t xml:space="preserve">12. Binnenschiffsuntersuchungsordnung (BinSchUO),</w:t>
      </w:r>
    </w:p>
    <w:p>
      <w:pPr>
        <w:ind w:left="420"/>
      </w:pPr>
      <w:r>
        <w:t xml:space="preserve">13. Binnenschifffahrtsstraßen-Ordnung (BinSchStrO),</w:t>
      </w:r>
    </w:p>
    <w:p>
      <w:pPr>
        <w:ind w:left="420"/>
      </w:pPr>
      <w:r>
        <w:t xml:space="preserve">14. Rheinschifffahrtspolizeiverordnung (RheinSchPV),</w:t>
      </w:r>
    </w:p>
    <w:p>
      <w:pPr>
        <w:ind w:left="420"/>
      </w:pPr>
      <w:r>
        <w:t xml:space="preserve">15. Moselschifffahrtspolizeiverordnung (MoselSchPV),</w:t>
      </w:r>
    </w:p>
    <w:p>
      <w:pPr>
        <w:ind w:left="420"/>
      </w:pPr>
      <w:r>
        <w:t xml:space="preserve">16. Binnenschifffahrt-Abfallübereinkommen-Ausführungsgesetz (BinSchAbfÜbkAG),</w:t>
      </w:r>
    </w:p>
    <w:p>
      <w:pPr>
        <w:ind w:left="420"/>
      </w:pPr>
      <w:r>
        <w:t xml:space="preserve">17. Binnenschiffs-Abgasemissionsverordnung (BinSchAbgasV),</w:t>
      </w:r>
    </w:p>
    <w:p>
      <w:pPr>
        <w:ind w:left="420"/>
      </w:pPr>
      <w:r>
        <w:t xml:space="preserve">18. Binnenschifffahrt-Kennzeichnungsverordnung (KIFz-KV-BinSch),</w:t>
      </w:r>
    </w:p>
    <w:p>
      <w:pPr>
        <w:ind w:left="420"/>
      </w:pPr>
      <w:r>
        <w:t xml:space="preserve">19. Binnenschifffahrt-Sportbootvermietungsverordnung (BinSch-SportbootVermV),</w:t>
      </w:r>
    </w:p>
    <w:p>
      <w:pPr>
        <w:ind w:left="420"/>
      </w:pPr>
      <w:r>
        <w:t xml:space="preserve">20. Wasserskiverordnung (WasSkiV),</w:t>
      </w:r>
    </w:p>
    <w:p>
      <w:pPr>
        <w:ind w:left="420"/>
      </w:pPr>
      <w:r>
        <w:t xml:space="preserve">21. Donauschifffahrtspolizeiverordnung (DonauSchPV),</w:t>
      </w:r>
    </w:p>
    <w:p>
      <w:pPr>
        <w:ind w:left="420"/>
      </w:pPr>
      <w:r>
        <w:t xml:space="preserve">22. Talsperrenverordnung (TspV),</w:t>
      </w:r>
    </w:p>
    <w:p>
      <w:pPr>
        <w:ind w:left="420"/>
      </w:pPr>
      <w:r>
        <w:t xml:space="preserve">23. Binnenschiffseichordnung (BinSchEO),</w:t>
      </w:r>
    </w:p>
    <w:p>
      <w:pPr>
        <w:ind w:left="420"/>
      </w:pPr>
      <w:r>
        <w:t xml:space="preserve">24. Gesetz über Rechte an eingetragenen Schiffen und Schiffsbauwerken (SchRG),</w:t>
      </w:r>
    </w:p>
    <w:p>
      <w:pPr>
        <w:ind w:left="420"/>
      </w:pPr>
      <w:r>
        <w:t xml:space="preserve">25. Schiffsregisterordnung (SchRegO),</w:t>
      </w:r>
    </w:p>
    <w:p>
      <w:pPr>
        <w:ind w:left="420"/>
      </w:pPr>
      <w:r>
        <w:t xml:space="preserve">26. Binnenschiffsgüter-Berufszugangsverordnung (BinSchZV),</w:t>
      </w:r>
    </w:p>
    <w:p>
      <w:pPr>
        <w:ind w:left="420"/>
      </w:pPr>
      <w:r>
        <w:t xml:space="preserve">27. Seeschifffahrtsstraßen-Ordnung (SeeSchStrO),</w:t>
      </w:r>
    </w:p>
    <w:p>
      <w:pPr>
        <w:ind w:left="420"/>
      </w:pPr>
      <w:r>
        <w:t xml:space="preserve">28. Verordnung zur Einführung der Schifffahrtsordnung Emsmündung (EmsSchEV),</w:t>
      </w:r>
    </w:p>
    <w:p>
      <w:pPr>
        <w:ind w:left="420"/>
      </w:pPr>
      <w:r>
        <w:t xml:space="preserve">29. Schifffahrtsordnung Emsmündung (EmsSchO),</w:t>
      </w:r>
    </w:p>
    <w:p>
      <w:pPr>
        <w:ind w:left="420"/>
      </w:pPr>
      <w:r>
        <w:t xml:space="preserve">30. Sperr- und Warngebietverordnung (SperrWarngebV),</w:t>
      </w:r>
    </w:p>
    <w:p>
      <w:pPr>
        <w:ind w:left="420"/>
      </w:pPr>
      <w:r>
        <w:t xml:space="preserve">31. Seeaufgabengesetz (SeeAufgG),</w:t>
      </w:r>
    </w:p>
    <w:p>
      <w:pPr>
        <w:ind w:left="420"/>
      </w:pPr>
      <w:r>
        <w:t xml:space="preserve">32. Verordnung zu den Internationalen Regeln von 1972 zur Verhütung von Zusammenstößen auf See (SeeStrOV),</w:t>
      </w:r>
    </w:p>
    <w:p>
      <w:pPr>
        <w:ind w:left="420"/>
      </w:pPr>
      <w:r>
        <w:t xml:space="preserve">33. See-Sportbootverordnung (SeeSpbootV),</w:t>
      </w:r>
    </w:p>
    <w:p>
      <w:pPr>
        <w:ind w:left="420"/>
      </w:pPr>
      <w:r>
        <w:t xml:space="preserve">34. Seelotsgesetz (SeeLG),</w:t>
      </w:r>
    </w:p>
    <w:p>
      <w:pPr>
        <w:ind w:left="420"/>
      </w:pPr>
      <w:r>
        <w:t xml:space="preserve">35. Seelotsenaus- und -fortbildungsverordnung (SeeLAuFV),</w:t>
      </w:r>
    </w:p>
    <w:p>
      <w:pPr>
        <w:ind w:left="420"/>
      </w:pPr>
      <w:r>
        <w:t xml:space="preserve">36. Seelotseignungsverordnung (SeeLotsEigV),</w:t>
      </w:r>
    </w:p>
    <w:p>
      <w:pPr>
        <w:ind w:left="420"/>
      </w:pPr>
      <w:r>
        <w:t xml:space="preserve">37. Verordnung über das Seelotswesen außerhalb der Reviere (SeelotRevierV),</w:t>
      </w:r>
    </w:p>
    <w:p>
      <w:pPr>
        <w:ind w:left="420"/>
      </w:pPr>
      <w:r>
        <w:t xml:space="preserve">38. Ems-Lotsverordnung (Ems-LV),</w:t>
      </w:r>
    </w:p>
    <w:p>
      <w:pPr>
        <w:ind w:left="420"/>
      </w:pPr>
      <w:r>
        <w:t xml:space="preserve">39. Weser/Jade-Lotsverordnung (Weser/JadeLV),</w:t>
      </w:r>
    </w:p>
    <w:p>
      <w:pPr>
        <w:ind w:left="420"/>
      </w:pPr>
      <w:r>
        <w:t xml:space="preserve">40. Elbe-Lotsverordnung (Elbe-LV),</w:t>
      </w:r>
    </w:p>
    <w:p>
      <w:pPr>
        <w:ind w:left="420"/>
      </w:pPr>
      <w:r>
        <w:t xml:space="preserve">41. NOK-Lotsverordnung (NOK-LV),</w:t>
      </w:r>
    </w:p>
    <w:p>
      <w:pPr>
        <w:ind w:left="420"/>
      </w:pPr>
      <w:r>
        <w:t xml:space="preserve">42. Wismar-Rostock-Stralsund-Lotsverordnung (WIROST-LV),</w:t>
      </w:r>
    </w:p>
    <w:p>
      <w:pPr>
        <w:ind w:left="420"/>
      </w:pPr>
      <w:r>
        <w:t xml:space="preserve">43. Verordnung über das Befahren des Naturschutzgebietes „Helgoländer Felssockel“ (HgFSNatSchV),</w:t>
      </w:r>
    </w:p>
    <w:p>
      <w:pPr>
        <w:ind w:left="420"/>
      </w:pPr>
      <w:r>
        <w:t xml:space="preserve">44. Ostsee-Schleswig-Holstein-Naturschutzgebietsbefahrensverordnung (OstseeSHNSGBefV),</w:t>
      </w:r>
    </w:p>
    <w:p>
      <w:pPr>
        <w:ind w:left="420"/>
      </w:pPr>
      <w:r>
        <w:t xml:space="preserve">45. Nordsee-Befahrensverordnung (NPNordSBefV),</w:t>
      </w:r>
    </w:p>
    <w:p>
      <w:pPr>
        <w:ind w:left="420"/>
      </w:pPr>
      <w:r>
        <w:t xml:space="preserve">46. Befahrungsregelung Küstenbereich Mecklenburg-Vorpommern (NPBefVMK),</w:t>
      </w:r>
    </w:p>
    <w:p>
      <w:pPr>
        <w:ind w:left="420"/>
      </w:pPr>
      <w:r>
        <w:t xml:space="preserve">47. See-Umweltverhaltensverordnung (SeeUmwVerhV),</w:t>
      </w:r>
    </w:p>
    <w:p>
      <w:pPr>
        <w:ind w:left="420"/>
      </w:pPr>
      <w:r>
        <w:t xml:space="preserve">48. See-Datenübermittlung-Durchführungsverordnung (See-DatenÜbermittDV),</w:t>
      </w:r>
    </w:p>
    <w:p>
      <w:pPr>
        <w:ind w:left="420"/>
      </w:pPr>
      <w:r>
        <w:t xml:space="preserve">49. Sportbootführerscheinverordnung (SpFV),</w:t>
      </w:r>
    </w:p>
    <w:p>
      <w:pPr>
        <w:ind w:left="420"/>
      </w:pPr>
      <w:r>
        <w:t xml:space="preserve">50. Seesicherheits-Untersuchungs-Gesetz (SUG),</w:t>
      </w:r>
    </w:p>
    <w:p>
      <w:pPr>
        <w:ind w:left="420"/>
      </w:pPr>
      <w:r>
        <w:t xml:space="preserve">51. Flaggenrechtsgesetz (FlRG),</w:t>
      </w:r>
    </w:p>
    <w:p>
      <w:pPr>
        <w:ind w:left="420"/>
      </w:pPr>
      <w:r>
        <w:t xml:space="preserve">52. Flaggenrechtsverordnung (FlRV),</w:t>
      </w:r>
    </w:p>
    <w:p>
      <w:pPr>
        <w:ind w:left="420"/>
      </w:pPr>
      <w:r>
        <w:t xml:space="preserve">53. Seeleute-Befähigungsverordnung (See-BV),</w:t>
      </w:r>
    </w:p>
    <w:p>
      <w:pPr>
        <w:ind w:left="420"/>
      </w:pPr>
      <w:r>
        <w:t xml:space="preserve">54. See-Eigensicherungsverordnung (SeeEigensichV),</w:t>
      </w:r>
    </w:p>
    <w:p>
      <w:pPr>
        <w:ind w:left="420"/>
      </w:pPr>
      <w:r>
        <w:t xml:space="preserve">55. Schiffssicherheitsverordnung (SchSV),</w:t>
      </w:r>
    </w:p>
    <w:p>
      <w:pPr>
        <w:ind w:left="420"/>
      </w:pPr>
      <w:r>
        <w:t xml:space="preserve">56. Schiffsausrüstungsverordnung (SchAusrV),</w:t>
      </w:r>
    </w:p>
    <w:p>
      <w:pPr>
        <w:ind w:left="420"/>
      </w:pPr>
      <w:r>
        <w:t xml:space="preserve">57. Bundesberggesetz (BBergG),</w:t>
      </w:r>
    </w:p>
    <w:p>
      <w:pPr>
        <w:ind w:left="420"/>
      </w:pPr>
      <w:r>
        <w:t xml:space="preserve">58. Seeanlagengesetz (SeeAnlG),</w:t>
      </w:r>
    </w:p>
    <w:p>
      <w:pPr>
        <w:ind w:left="420"/>
      </w:pPr>
      <w:r>
        <w:t xml:space="preserve">59. Seeanlagenverordnung (SeeAnlV),</w:t>
      </w:r>
    </w:p>
    <w:p>
      <w:pPr>
        <w:ind w:left="420"/>
      </w:pPr>
      <w:r>
        <w:t xml:space="preserve">60. Raumordnungsgesetz (ROG),</w:t>
      </w:r>
    </w:p>
    <w:p>
      <w:pPr>
        <w:ind w:left="420"/>
      </w:pPr>
      <w:r>
        <w:t xml:space="preserve">61. Windenergie-auf-See-Gesetz in der bis zum 31.12.2022 geltenden Fassung, soweit Verfahren nach Teil 4 Abschnitt 1 und 2 und Teil 5 des Windenergie-auf-See-Gesetzes (WindSeeG) betroffen sind,</w:t>
      </w:r>
    </w:p>
    <w:p>
      <w:pPr>
        <w:ind w:left="420"/>
      </w:pPr>
      <w:r>
        <w:t xml:space="preserve">62. Ölschadengesetz (ÖlSG),</w:t>
      </w:r>
    </w:p>
    <w:p>
      <w:pPr>
        <w:ind w:left="420"/>
      </w:pPr>
      <w:r>
        <w:t xml:space="preserve">63. Seeversicherungsnachweisgesetz (SeeVersNachwG),</w:t>
      </w:r>
    </w:p>
    <w:p>
      <w:pPr>
        <w:ind w:left="420"/>
      </w:pPr>
      <w:r>
        <w:t xml:space="preserve">64. HNS-Gesetz (HNSG),</w:t>
      </w:r>
    </w:p>
    <w:p>
      <w:pPr>
        <w:ind w:left="420"/>
      </w:pPr>
      <w:r>
        <w:t xml:space="preserve">65. Öl-Pflichtversicherungsbescheinigungs-Verordnung (ÖlPflichtVersBeschV),</w:t>
      </w:r>
    </w:p>
    <w:p>
      <w:pPr>
        <w:ind w:left="420"/>
      </w:pPr>
      <w:r>
        <w:t xml:space="preserve">66. Seeversicherungsnachweisverordnung (SeeVersNachwV),</w:t>
      </w:r>
    </w:p>
    <w:p>
      <w:pPr>
        <w:ind w:left="420"/>
      </w:pPr>
      <w:r>
        <w:t xml:space="preserve">67. HNS-Pflichtversicherungsbescheinigungsverordnung (HNSPflichtVersBeschV),</w:t>
      </w:r>
    </w:p>
    <w:p>
      <w:pPr>
        <w:ind w:left="420"/>
      </w:pPr>
      <w:r>
        <w:t xml:space="preserve">68. Schiffssicherheitsgesetz (SchSG),</w:t>
      </w:r>
    </w:p>
    <w:p>
      <w:pPr>
        <w:ind w:left="420"/>
      </w:pPr>
      <w:r>
        <w:t xml:space="preserve">65. Seeversicherungsnachweisverordnung (SeeVersNachwV),</w:t>
      </w:r>
    </w:p>
    <w:p>
      <w:pPr>
        <w:ind w:left="420"/>
      </w:pPr>
      <w:r>
        <w:t xml:space="preserve">66. Schiffssicherheitsgesetz (SchSG),</w:t>
      </w:r>
    </w:p>
    <w:p>
      <w:pPr>
        <w:ind w:left="420"/>
      </w:pPr>
      <w:r>
        <w:t xml:space="preserve">69. Schiffsbesetzungsverordnung (SchBesV),</w:t>
      </w:r>
    </w:p>
    <w:p>
      <w:pPr>
        <w:ind w:left="420"/>
      </w:pPr>
      <w:r>
        <w:t xml:space="preserve">70. MARPOL-Gesetz (IntMeerSchÜbk1973G),</w:t>
      </w:r>
    </w:p>
    <w:p>
      <w:pPr>
        <w:ind w:left="420"/>
      </w:pPr>
      <w:r>
        <w:t xml:space="preserve">71. Ballastwasser-Gesetz (BallastWG),</w:t>
      </w:r>
    </w:p>
    <w:p>
      <w:pPr>
        <w:ind w:left="420"/>
      </w:pPr>
      <w:r>
        <w:t xml:space="preserve">72. Verordnung (EU) Nr. 1257/2013 des Europäischen Parlaments und des Rates vom 20. November 2013 über das Recycling von Schiffen und zur Änderung der Verordnung (EG) Nr. 1013/2006 und der Richtlinie 2009/16/EG (ABl. L 330 vom 10.12.2013, S. 1) in der jeweils geltenden Fassung,</w:t>
      </w:r>
    </w:p>
    <w:p>
      <w:pPr>
        <w:ind w:left="420"/>
      </w:pPr>
      <w:r>
        <w:t xml:space="preserve">73. Seearbeitsgesetz (SeeArbG),</w:t>
      </w:r>
    </w:p>
    <w:p>
      <w:pPr>
        <w:ind w:left="420"/>
      </w:pPr>
      <w:r>
        <w:t xml:space="preserve">74. Maritime-Medizin-Verordnung (MariMedV),</w:t>
      </w:r>
    </w:p>
    <w:p>
      <w:pPr>
        <w:ind w:left="420"/>
      </w:pPr>
      <w:r>
        <w:t xml:space="preserve">75. See-Unterkunftsverordnung (SeeUnterkunftsV)</w:t>
      </w:r>
    </w:p>
    <w:p>
      <w:pPr>
        <w:ind w:left="420"/>
      </w:pPr>
      <w:r>
        <w:t xml:space="preserve">76. EU-Fahrgastrechte-Schifffahrt-Gesetz (EU-FahrgRSchG),</w:t>
      </w:r>
    </w:p>
    <w:p>
      <w:pPr>
        <w:ind w:left="420"/>
      </w:pPr>
      <w:r>
        <w:t xml:space="preserve">77. Sportseeschifferscheinverordnung (SportSeeSchV).</w:t>
      </w:r>
    </w:p>
    <w:p>
      <w:r>
        <w:rPr>
          <w:color w:val="555555"/>
          <w:sz w:val="17"/>
        </w:rPr>
        <w:t xml:space="preserve">Zitiervorschlag: § 1 BMVI-WS-BGebV</w:t>
      </w:r>
    </w:p>
    <w:p>
      <w:r>
        <w:rPr>
          <w:color w:val="555555"/>
          <w:sz w:val="17"/>
        </w:rPr>
        <w:t xml:space="preserve">Quelle: Bundesamt für Justiz, abgerufen 11.09.2026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https://recht.nulegal.eu/gesetze/BMVI-WS-BGebV/1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