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Schlußformel BMPTBeamtRAnO</w:t>
      </w:r>
    </w:p>
    <w:p>
      <w:r>
        <w:rPr>
          <w:color w:val="555555"/>
          <w:sz w:val="18"/>
        </w:rPr>
        <w:t xml:space="preserve">Anordnung zur Übertragung von Befugnissen auf dem Gebiete des Beamtenrechts im Geschäftsbereich des Bundesministers für Post und Telekommunikation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für Post und Telekommunikation</w:t>
      </w:r>
    </w:p>
    <w:p>
      <w:r>
        <w:rPr>
          <w:color w:val="555555"/>
          <w:sz w:val="17"/>
        </w:rPr>
        <w:t xml:space="preserve">Zitiervorschlag: Schlußformel BMPTBeamtRAnO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https://recht.nulegal.eu/gesetze/BMPTBeamtRAnO/schlussformel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Schlußformel BMPTBeamtRAnO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