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BMPErnAnO 1982</w:t>
      </w:r>
    </w:p>
    <w:p>
      <w:r>
        <w:rPr>
          <w:color w:val="555555"/>
          <w:sz w:val="18"/>
        </w:rPr>
        <w:t xml:space="preserve">Anordnung über die Ernennung und Entlassung von Beamten im Geschäftsbereich des Bundesministers für das Post- und Fernmeldewesen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 ich mir die Ernennung und Entlassung der in Abschnitt I genannten Beamten vor.</w:t>
      </w:r>
    </w:p>
    <w:p>
      <w:r>
        <w:rPr>
          <w:color w:val="555555"/>
          <w:sz w:val="17"/>
        </w:rPr>
        <w:t xml:space="preserve">Zitiervorschlag: II. BMPErnAnO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https://recht.nulegal.eu/gesetze/BMPErnAnO%201982/ii.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