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BMG — Meldegeheimnis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Personen, die bei Meldebehörden oder anderen Stellen, die im Auftrag der Meldebehörden handeln, beschäftigt sind, ist es verboten, personenbezogene Daten unbefugt zu verarbeiten.</w:t>
      </w:r>
    </w:p>
    <w:p>
      <w:r>
        <w:t xml:space="preserve">(2) Die in Absatz 1 genannten Personen sind bei Aufnahme ihrer Tätigkeit von ihrem Arbeitgeber über ihre Pflichten nach Absatz 1 zu belehren und schriftlich auf die Einhaltung des Meldegeheimnisses zu verpflichten. Ihre Pflichten bestehen auch nach Beendigung ihrer Tätigkeit fort.</w:t>
      </w:r>
    </w:p>
    <w:p>
      <w:r>
        <w:rPr>
          <w:color w:val="555555"/>
          <w:sz w:val="17"/>
        </w:rPr>
        <w:t xml:space="preserve">Zitiervorschlag: § 7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