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BMG — Zweckbindung der Daten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28.07.2022 (konsolidierte Textfassung, kein amtliches Inkrafttretensdatum)</w:t>
      </w:r>
    </w:p>
    <w:p>
      <w:r>
        <w:t xml:space="preserve">(1) Die Meldebehörde darf die Daten, die nach § 3 Absatz 1 Nummer 17a gespeichert sind, nur noch im Verkehr mit der Registerbehörde für das Ausländerzentralregister nutzen, sobald sie von der Ausländerbehörde nach § 90a Absatz 1 Satz 3 des Aufenthaltsgesetzes unterrichtet wurde.</w:t>
      </w:r>
    </w:p>
    <w:p>
      <w:r>
        <w:t xml:space="preserve">(2) Die Meldebehörden dürfen die in § 3 Absatz 2 bezeichneten Daten nur für die dort genannten Zwecke verarbeiten. Sie haben durch technische und organisatorische Maßnahmen nach den Artikeln 24, 25 und 32 der Verordnung (EU) 2016/679 sicherzustellen, dass diese Daten nur nach Maßgabe des Satzes 1 verarbeitet werden.</w:t>
      </w:r>
    </w:p>
    <w:p>
      <w:r>
        <w:t xml:space="preserve">(3) Die in § 3 Absatz 2 bezeichneten Daten dürfen nur insoweit zusammen mit den in § 3 Absatz 1 bezeichneten Daten verarbeitet werden, als dies zur Erfüllung der jeweiligen Aufgabe erforderlich ist. § 34 Absatz 3 und 4 bleibt unberührt mit der Maßgabe, dass</w:t>
      </w:r>
    </w:p>
    <w:p>
      <w:pPr>
        <w:ind w:left="420"/>
      </w:pPr>
      <w:r>
        <w:t xml:space="preserve">1. die in § 3 Absatz 2 Nummer 1 genannten Daten nur an die Stellen übermittelt werden dürfen, die für die Vorbereitung und Durchführung der dort genannten Wahlen und Abstimmungen zuständig sind, und</w:t>
      </w:r>
    </w:p>
    <w:p>
      <w:pPr>
        <w:ind w:left="420"/>
      </w:pPr>
      <w:r>
        <w:t xml:space="preserve">2. die in § 3 Absatz 2 Nummer 2 und 3 genannten Daten nur an das Bundeszentralamt für Steuern übermittelt werden dürfen. Das in § 3 Absatz 2 Nummer 2 Buchstabe c genannte Datum zur Auflösung der Ehe oder Lebenspartnerschaft darf auch an die amtliche Statistik übermittelt werden.</w:t>
      </w:r>
    </w:p>
    <w:p>
      <w:r>
        <w:t xml:space="preserve">Die in Satz 2 Nummer 1 und 2 genannten Daten dürfen nach § 33 auch an die Meldebehörden übermittelt werden.</w:t>
      </w:r>
    </w:p>
    <w:p>
      <w:r>
        <w:rPr>
          <w:color w:val="555555"/>
          <w:sz w:val="17"/>
        </w:rPr>
        <w:t xml:space="preserve">Zitiervorschlag: § 5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