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BMG — Ordnungsmerkmale</w:t>
      </w:r>
    </w:p>
    <w:p>
      <w:r>
        <w:rPr>
          <w:color w:val="555555"/>
          <w:sz w:val="18"/>
        </w:rPr>
        <w:t xml:space="preserve">Bundesmeldegesetz</w:t>
      </w:r>
    </w:p>
    <w:p>
      <w:r>
        <w:rPr>
          <w:color w:val="555555"/>
          <w:sz w:val="18"/>
        </w:rPr>
        <w:t xml:space="preserve">Stand: 02.12.2019 (konsolidierte Textfassung, kein amtliches Inkrafttretensdatum)</w:t>
      </w:r>
    </w:p>
    <w:p>
      <w:r>
        <w:t xml:space="preserve">(1) Die Meldebehörden dürfen ihre Register mit Hilfe von Ordnungsmerkmalen führen. Die Ordnungsmerkmale können aus den in § 3 Absatz 1 Nummer 6 und 7 genannten Daten gebildet werden. Durch geeignete technische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sind die Ordnungsmerkmale vor Verwechslungen zu schützen.</w:t>
      </w:r>
    </w:p>
    <w:p>
      <w:r>
        <w:t xml:space="preserve">(2) Soweit von den Meldebehörden bereits Ordnungsmerkmale verarbeitet werden, die andere als die in § 3 Absatz 1 Nummer 6 und 7 genannten Daten enthalten, dürfen diese noch für eine Übergangsfrist von sechs Jahren nach Inkrafttreten dieses Gesetzes verarbeitet werden.</w:t>
      </w:r>
    </w:p>
    <w:p>
      <w:r>
        <w:t xml:space="preserve">(3) Ordnungsmerkmale dürfen im Rahmen von Datenübermittlungen an öffentliche Stellen und öffentlich-rechtliche Religionsgesellschaften übermittelt werden. Der Empfänger der Daten darf die Ordnungsmerkmale nur im Verkehr mit der jeweiligen Meldebehörde verarbeiten, eine Weiterübermittlung ist unzulässig. Soweit Ordnungsmerkmale personenbezogene Daten enthalten, dürfen sie nur übermittelt werden, wenn dem Empfänger auch die im Ordnungsmerkmal enthaltenen personenbezogenen Daten übermittelt werden dürfen.</w:t>
      </w:r>
    </w:p>
    <w:p>
      <w:r>
        <w:t xml:space="preserve">(4) Absatz 3 Satz 2 und 3 gilt entsprechend für die Weitergabe von Ordnungsmerkmalen innerhalb der Verwaltungseinheit, der die Meldebehörde angehört.</w:t>
      </w:r>
    </w:p>
    <w:p>
      <w:r>
        <w:rPr>
          <w:color w:val="555555"/>
          <w:sz w:val="17"/>
        </w:rPr>
        <w:t xml:space="preserve">Zitiervorschlag: § 4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