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BMG — Begriff der Wohnung</w:t>
      </w:r>
    </w:p>
    <w:p>
      <w:r>
        <w:rPr>
          <w:color w:val="555555"/>
          <w:sz w:val="18"/>
        </w:rPr>
        <w:t xml:space="preserve">Bundesmeldegesetz</w:t>
      </w:r>
    </w:p>
    <w:p>
      <w:r>
        <w:rPr>
          <w:color w:val="555555"/>
          <w:sz w:val="18"/>
        </w:rPr>
        <w:t xml:space="preserve">Stand: 10.06.2019 (konsolidierte Textfassung, kein amtliches Inkrafttretensdatum)</w:t>
      </w:r>
    </w:p>
    <w:p>
      <w:r>
        <w:t xml:space="preserve">Wohnung im Sinne dieses Gesetzes ist jeder umschlossene Raum, der zum Wohnen oder Schlafen benutzt wird. Als Wohnung gilt auch die Unterkunft an Bord eines Schiffes der Marine. Wohnwagen und Wohnschiffe sind nur dann als Wohnungen anzusehen, wenn sie nicht oder nur gelegentlich fortbewegt werden.</w:t>
      </w:r>
    </w:p>
    <w:p>
      <w:r>
        <w:rPr>
          <w:color w:val="555555"/>
          <w:sz w:val="17"/>
        </w:rPr>
        <w:t xml:space="preserve">Zitiervorschlag: § 20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