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BMG — Auskunftsrecht der betroffenen Person</w:t>
      </w:r>
    </w:p>
    <w:p>
      <w:r>
        <w:rPr>
          <w:color w:val="555555"/>
          <w:sz w:val="18"/>
        </w:rPr>
        <w:t xml:space="preserve">Bundesmeldegesetz</w:t>
      </w:r>
    </w:p>
    <w:p>
      <w:r>
        <w:rPr>
          <w:color w:val="555555"/>
          <w:sz w:val="18"/>
        </w:rPr>
        <w:t xml:space="preserve">Stand: 01.05.2022 (konsolidierte Textfassung, kein amtliches Inkrafttretensdatum)</w:t>
      </w:r>
    </w:p>
    <w:p>
      <w:r>
        <w:t xml:space="preserve">(1) Vor der Erteilung der Auskunft an die betroffene Person nach Artikel 15 der Verordnung (EU) 2016/679 hat die Meldebehörde die Identität der betroffenen Person zu überprüfen.</w:t>
      </w:r>
    </w:p>
    <w:p>
      <w:r>
        <w:t xml:space="preserve">(2) Sofern die Auskunft elektronisch erteilt wird, ist sicherzustellen, dass Maßnahmen nach den Artikeln 24, 25 und 32 der Verordnung (EU) 2016/679 auch im Bereich der Verschlüsselungstechnik und der Authentifizierung getroffen werden, um den Datenschutz und die Datensicherheit zu gewährleisten, insbesondere im Hinblick auf die Vertraulichkeit und die Unversehrtheit der Daten, die im Melderegister gespeichert sind und an die betroffene Person übermittelt werden.</w:t>
      </w:r>
    </w:p>
    <w:p>
      <w:r>
        <w:t xml:space="preserve">(3) Das bei einer elektronischen Antragstellung erforderliche Vertrauensniveau zum Nachweis der Identität des Antragstellers wird durch Rechtsverordnung nach § 56 Absatz 1 Nummer 6 festgelegt.</w:t>
      </w:r>
    </w:p>
    <w:p>
      <w:r>
        <w:rPr>
          <w:color w:val="555555"/>
          <w:sz w:val="17"/>
        </w:rPr>
        <w:t xml:space="preserve">Zitiervorschlag: § 10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