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BMFSVZustAnO</w:t>
      </w:r>
    </w:p>
    <w:p>
      <w:r>
        <w:rPr>
          <w:color w:val="555555"/>
          <w:sz w:val="18"/>
        </w:rPr>
        <w:t xml:space="preserve">BMF-Soldatenversorgungs-Zuständigkeitsanordnung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Wirkung vom 1. Juli 2013 in Kraft.</w:t>
      </w:r>
    </w:p>
    <w:p>
      <w:r>
        <w:rPr>
          <w:color w:val="555555"/>
          <w:sz w:val="17"/>
        </w:rPr>
        <w:t xml:space="preserve">Zitiervorschlag: § 2 BMFSVZustAnO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https://recht.nulegal.eu/gesetze/BMFSVZustAnO/2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