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BMFSVZustAnO</w:t>
      </w:r>
    </w:p>
    <w:p>
      <w:r>
        <w:rPr>
          <w:color w:val="555555"/>
          <w:sz w:val="18"/>
        </w:rPr>
        <w:t xml:space="preserve">BMF-Soldatenversorgungs-Zuständigkeitsanordnung</w:t>
      </w:r>
    </w:p>
    <w:p>
      <w:r>
        <w:rPr>
          <w:color w:val="555555"/>
          <w:sz w:val="18"/>
        </w:rPr>
        <w:t xml:space="preserve">Stand: 10.06.2019 (konsolidierte Textfassung, kein amtliches Inkrafttretensdatum)</w:t>
      </w:r>
    </w:p>
    <w:p>
      <w:r>
        <w:t xml:space="preserve">(1) Die örtliche Zuständigkeit der Service-Center der Generalzolldirektion richtet sich nach der Anlage.</w:t>
      </w:r>
    </w:p>
    <w:p>
      <w:r>
        <w:t xml:space="preserve">(2) Versorgungsempfänger können den Wechsel der Zuständigkeit vom Service-Center Düsseldorf zum Service-Center Stuttgart und umgekehrt beantragen, wenn sie ihren Hauptwohnsitz im jeweiligen Zuständigkeitsbereich haben oder dorthin verlegen. Dem Antrag ist stattzugeben, wenn der Festsetzungsbescheid unanfechtbar geworden ist. Bei mehreren Versorgungsberechtigten bedarf es übereinstimmender Anträge.</w:t>
      </w:r>
    </w:p>
    <w:p>
      <w:r>
        <w:rPr>
          <w:color w:val="555555"/>
          <w:sz w:val="17"/>
        </w:rPr>
        <w:t xml:space="preserve">Zitiervorschlag: § 1 BMFSVZustAnO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https://recht.nulegal.eu/gesetze/BMFSVZustAnO/1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