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BMFSFJBVABesBeihUnffAnO — Vorbehaltsklausel</w:t>
      </w:r>
    </w:p>
    <w:p>
      <w:r>
        <w:rPr>
          <w:color w:val="555555"/>
          <w:sz w:val="18"/>
        </w:rPr>
        <w:t xml:space="preserve">Anordnung des Bundesministeriums für Familie, Senioren, Frauen und Jugend zur Übertragung von Zuständigkeiten in Angelegenheiten der Besoldung, der Beihilfe und der Unfallfürsorge auf das Bundesverwaltungsamt</w:t>
      </w:r>
    </w:p>
    <w:p>
      <w:r>
        <w:rPr>
          <w:color w:val="555555"/>
          <w:sz w:val="18"/>
        </w:rPr>
        <w:t xml:space="preserve">Stand: 18.04.2024 (konsolidierte Textfassung, kein amtliches Inkrafttretensdatum)</w:t>
      </w:r>
    </w:p>
    <w:p>
      <w:r>
        <w:t xml:space="preserve">(1) Das Bundesministerium behält sich vor, im Einzelfall die Befugnisse nach den §§ 1 bis 4 selbst auszuüben.</w:t>
      </w:r>
    </w:p>
    <w:p>
      <w:r>
        <w:t xml:space="preserve">(2) Zweifelsfälle und Fälle von grundsätzlicher Bedeutung sind dem Bundesministerium zur Entscheidung vorzulegen.</w:t>
      </w:r>
    </w:p>
    <w:p>
      <w:r>
        <w:rPr>
          <w:color w:val="555555"/>
          <w:sz w:val="17"/>
        </w:rPr>
        <w:t xml:space="preserve">Zitiervorschlag: § 5 BMFSFJBVABesBeihUnffAnO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https://recht.nulegal.eu/gesetze/BMFSFJBVABesBeihUnffAnO/5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