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BMFSFJBVABesBeihUnffAnO — Vertretung bei Klagen</w:t>
      </w:r>
    </w:p>
    <w:p>
      <w:r>
        <w:rPr>
          <w:color w:val="555555"/>
          <w:sz w:val="18"/>
        </w:rPr>
        <w:t xml:space="preserve">Anordnung des Bundesministeriums für Familie, Senioren, Frauen und Jugend zur Übertragung von Zuständigkeiten in Angelegenheiten der Besoldung, der Beihilfe und der Unfallfürsorge auf das Bundesverwaltungsamt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Die Vertretung der Bundesrepublik Deutschland bei Klagen in Angelegenheiten der Besoldung und der Beihilfe wird dem Bundesverwaltungsamt übertragen, soweit es für den Erlass des Widerspruchsbescheids zuständig ist.</w:t>
      </w:r>
    </w:p>
    <w:p>
      <w:r>
        <w:rPr>
          <w:color w:val="555555"/>
          <w:sz w:val="17"/>
        </w:rPr>
        <w:t xml:space="preserve">Zitiervorschlag: § 2 BMFSFJBVABesBeihUnffAnO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https://recht.nulegal.eu/gesetze/BMFSFJBVABesBeihUnffAnO/2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