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BMFSFJBAFzAZustAnO — Inkrafttreten, Außerkrafttreten</w:t>
      </w:r>
    </w:p>
    <w:p>
      <w:r>
        <w:rPr>
          <w:color w:val="555555"/>
          <w:sz w:val="18"/>
        </w:rPr>
        <w:t xml:space="preserve">Anordnung zur Übertragung beamten- und haushaltsrechtlicher Zuständigkeiten des Bundesministeriums für Familie, Senioren, Frauen und Jugend auf das Bundesamt für Familie und zivilgesellschaftliche Aufgaben</w:t>
      </w:r>
    </w:p>
    <w:p>
      <w:r>
        <w:rPr>
          <w:color w:val="555555"/>
          <w:sz w:val="18"/>
        </w:rPr>
        <w:t xml:space="preserve">Stand: 18.04.2024 (konsolidierte Textfassung, kein amtliches Inkrafttretensdatum)</w:t>
      </w:r>
    </w:p>
    <w:p>
      <w:r>
        <w:t xml:space="preserve">Diese Anordnung tritt am Tag nach der Veröffentlichung im Bundesgesetzblatt in Kraft, mit Ausnahme von § 2 Satz 1 Nummer 7 und 8, der mit Wirkung vom 1. März 2022 in Kraft tritt. Am Tag nach der Veröffentlichung dieser Anordnung tritt die Anordnung zur Übertragung beamten- und haushaltsrechtlicher Zuständigkeiten des Bundesministeriums für Familie, Senioren, Frauen und Jugend auf das Bundesamt für Familie und zivilgesellschaftliche Aufgaben vom 1. Juni 2018 (BGBl. I S. 851) außer Kraft.</w:t>
      </w:r>
    </w:p>
    <w:p>
      <w:r>
        <w:rPr>
          <w:color w:val="555555"/>
          <w:sz w:val="17"/>
        </w:rPr>
        <w:t xml:space="preserve">Zitiervorschlag: § 12 BMFSFJBAFzAZustAnO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https://recht.nulegal.eu/gesetze/BMFSFJBAFzAZustAnO/12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