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BMDVTKBGebV — (zu § 2 Absatz 1) Gebühren- und Auslagenverzeichnis</w:t>
      </w:r>
    </w:p>
    <w:p>
      <w:r>
        <w:rPr>
          <w:color w:val="555555"/>
          <w:sz w:val="18"/>
        </w:rPr>
        <w:t xml:space="preserve">Besondere Gebührenverordnung Telekommunikation</w:t>
      </w:r>
    </w:p>
    <w:p>
      <w:r>
        <w:rPr>
          <w:color w:val="555555"/>
          <w:sz w:val="18"/>
        </w:rPr>
        <w:t xml:space="preserve">Stand: 13.04.2025 (konsolidierte Textfassung, kein amtliches Inkrafttretensdatum)</w:t>
      </w:r>
    </w:p>
    <w:p>
      <w:r>
        <w:t xml:space="preserve">(Fundstelle: BGBl. 2024 I Nr. 1, S. 4 - 12; bzgl. der einzelnen Änderungen vgl. Fußnote)</w:t>
      </w:r>
    </w:p>
    <w:p>
      <w:pPr>
        <w:ind w:left="420"/>
      </w:pPr>
      <w:r>
        <w:t xml:space="preserve">Abschnitt 1 Telekommunikationsgesetz (TKG) und Verordnung (EU) 2015/2120 des Europäischen Parlaments und des Rates vom 25. November 2015 über Maßnahmen zum Zugang zum offenen Internet und zu Endkundenentgelten für regulierte intra-EU-Kommunikation sowie zur Änderung der Richtlinie 2002/22/EG über den Universaldienst und der Verordnung (EU) Nr. 2022/612 vom 6. April 2022 über das Roaming in öffentlichen Mobilfunknetzen in der Union</w:t>
      </w:r>
    </w:p>
    <w:p>
      <w:pPr>
        <w:ind w:left="780"/>
      </w:pPr>
      <w:r>
        <w:t xml:space="preserve">Unterabschnitt 1 Nummerierung</w:t>
      </w:r>
    </w:p>
    <w:p>
      <w:pPr>
        <w:ind w:left="780"/>
      </w:pPr>
      <w:r>
        <w:t xml:space="preserve">Unterabschnitt 2 Leistungen im Zusammenhang mit den Informationen über Infrastruktur nach § 79 TKG</w:t>
      </w:r>
    </w:p>
    <w:p>
      <w:pPr>
        <w:ind w:left="780"/>
      </w:pPr>
      <w:r>
        <w:t xml:space="preserve">Unterabschnitt 3 Koordinierung, Anmeldung, Übertragung und Notifizierung von Satellitensystemen nach § 95 TKG</w:t>
      </w:r>
    </w:p>
    <w:p>
      <w:pPr>
        <w:ind w:left="780"/>
      </w:pPr>
      <w:r>
        <w:t xml:space="preserve">Unterabschnitt 4 Entscheidung über die Übertragung von Nutzungsberechtigungen für öffentliche Verkehrswege nach § 125 Absatz 2 TKG (Wegerecht)</w:t>
      </w:r>
    </w:p>
    <w:p>
      <w:pPr>
        <w:ind w:left="780"/>
      </w:pPr>
      <w:r>
        <w:t xml:space="preserve">Unterabschnitt 5 Beschlusskammerentscheidungen nach TKG</w:t>
      </w:r>
    </w:p>
    <w:p>
      <w:pPr>
        <w:ind w:left="780"/>
      </w:pPr>
      <w:r>
        <w:t xml:space="preserve">Unterabschnitt 6 Kontrolle und Durchsetzung der Einhaltung der Vorschriften des Teils 10 Abschnitt 1 TKG (Öffentliche Sicherheit)</w:t>
      </w:r>
    </w:p>
    <w:p>
      <w:pPr>
        <w:ind w:left="780"/>
      </w:pPr>
      <w:r>
        <w:t xml:space="preserve">Unterabschnitt 7 Kontrolle und Durchsetzung der Einhaltung der Vorschriften des Teils 10 Abschnitt 2 TKG (Notfallvorsorge)</w:t>
      </w:r>
    </w:p>
    <w:p>
      <w:pPr>
        <w:ind w:left="780"/>
      </w:pPr>
      <w:r>
        <w:t xml:space="preserve">Unterabschnitt 8 Netzneutralität</w:t>
      </w:r>
    </w:p>
    <w:p>
      <w:pPr>
        <w:ind w:left="780"/>
      </w:pPr>
      <w:r>
        <w:t xml:space="preserve">Unterabschnitt 9 Intra-EU-Kommunikation</w:t>
      </w:r>
    </w:p>
    <w:p>
      <w:pPr>
        <w:ind w:left="780"/>
      </w:pPr>
      <w:r>
        <w:t xml:space="preserve">Unterabschnitt 10 Roaming</w:t>
      </w:r>
    </w:p>
    <w:p>
      <w:pPr>
        <w:ind w:left="420"/>
      </w:pPr>
      <w:r>
        <w:t xml:space="preserve">Abschnitt 2 Telekommunikation-Digitale-Dienste-Datenschutz-Gesetz (TDDDG)</w:t>
      </w:r>
    </w:p>
    <w:p>
      <w:pPr>
        <w:ind w:left="420"/>
      </w:pPr>
      <w:r>
        <w:t xml:space="preserve">Abschnitt 3 Verordnung (EU) Nr. 910/2014 des Europäischen Parlaments und des Rates vom 23. Juli 2014 über elektronische Identifizierung und Vertrauensdienste für elektronische Transaktionen im Binnenmarkt und zur Aufhebung der Richtlinie 1999/93/EG (eIDAS-Verordnung) und Vertrauensdienstegesetz (VDG)</w:t>
      </w:r>
    </w:p>
    <w:p>
      <w:pPr>
        <w:ind w:left="420"/>
      </w:pPr>
      <w:r>
        <w:t xml:space="preserve">Abschnitt 4 Amateurfunkgesetz (AFuG) und Amateurfunkverordnung (AFuV)</w:t>
      </w:r>
    </w:p>
    <w:p>
      <w:r>
        <w:t xml:space="preserve">Abschnitt 1Telekommunikationsgesetz (TKG) und Verordnung (EU) 2015/2120 des Europäischen Parlaments und des Rates vom 25. November 2015 über Maßnahmen zum Zugang zum offenen Internet und zu Endkundenentgelten für regulierte intra-EU-Kommunikation sowie zur Änderung der Richtlinie 2002/22/EG über den Universaldienst und der Verordnung (EU) Nr. 2022/612 vom 6. April 2022 über das Roaming in öffentlichen Mobilfunknetzen in der UnionUnterabschnitt 1Nummerierung</w:t>
      </w:r>
    </w:p>
    <w:p>
      <w:r>
        <w:rPr>
          <w:rFonts w:ascii="Courier New" w:hAnsi="Courier New"/>
          <w:sz w:val="17"/>
        </w:rPr>
        <w:t xml:space="preserve">Nummer    Gebühren- oder Auslagentatbestand    Gebühren/Auslagen in Euro</w:t>
      </w:r>
    </w:p>
    <w:p>
      <w:r>
        <w:rPr>
          <w:rFonts w:ascii="Courier New" w:hAnsi="Courier New"/>
          <w:sz w:val="17"/>
        </w:rPr>
        <w:t xml:space="preserve">1    Nummerierung    </w:t>
      </w:r>
    </w:p>
    <w:p>
      <w:r>
        <w:rPr>
          <w:rFonts w:ascii="Courier New" w:hAnsi="Courier New"/>
          <w:sz w:val="17"/>
        </w:rPr>
        <w:t xml:space="preserve">1.1    Allgemeine Gebühren    </w:t>
      </w:r>
    </w:p>
    <w:p>
      <w:r>
        <w:rPr>
          <w:rFonts w:ascii="Courier New" w:hAnsi="Courier New"/>
          <w:sz w:val="17"/>
        </w:rPr>
        <w:t xml:space="preserve">1.1.1    Zusammenfassung oder Zusammenstellung von zugeteilten Nummern nach § 108 Absatz 1 Satz 3, Absatz 6 TKG in Verbindung mit § 4 Absatz 1 Telekommunikations-Nummerierungsverordnung (TNV)    40,00 bis 151,00</w:t>
      </w:r>
    </w:p>
    <w:p>
      <w:r>
        <w:rPr>
          <w:rFonts w:ascii="Courier New" w:hAnsi="Courier New"/>
          <w:sz w:val="17"/>
        </w:rPr>
        <w:t xml:space="preserve">1.1.2    Bestätigung und Berichtigung von Zuteilungen aus Anlass einer Rechtsnachfolge nach § 108 Absatz 1 Satz 3, Absatz 6 TKG in Verbindung mit § 4 Absatz 6 Satz 3 und 4 TNV je betroffenem Nummernbereich    64,00 bis 578,00</w:t>
      </w:r>
    </w:p>
    <w:p>
      <w:r>
        <w:rPr>
          <w:rFonts w:ascii="Courier New" w:hAnsi="Courier New"/>
          <w:sz w:val="17"/>
        </w:rPr>
        <w:t xml:space="preserve">1.1.3    Änderung eines Zuteilungsbescheides nach § 108 Absatz 1 Satz 3, Absatz 6 TKG in Verbindung mit § 4 Absatz 1 TNV, soweit nicht eine Rechtsnachfolge vorliegt    30,00 bis 154,00</w:t>
      </w:r>
    </w:p>
    <w:p>
      <w:r>
        <w:rPr>
          <w:rFonts w:ascii="Courier New" w:hAnsi="Courier New"/>
          <w:sz w:val="17"/>
        </w:rPr>
        <w:t xml:space="preserve">1.1.4    Bescheinigung eines Nummernbedarfs nach § 108 Absatz 1 Satz 3, Absatz 6 TKG in Verbindung mit § 4 Absatz 1 TNV    76,55</w:t>
      </w:r>
    </w:p>
    <w:p>
      <w:r>
        <w:rPr>
          <w:rFonts w:ascii="Courier New" w:hAnsi="Courier New"/>
          <w:sz w:val="17"/>
        </w:rPr>
        <w:t xml:space="preserve">1.1.5    Sonstige öffentliche Leistung nach § 108 Absatz 1 Satz 3, Absatz 6 TKG in Verbindung mit § 4 Absatz 1 TNV, soweit nicht ein anderer Gebührentatbestand vorrangig anwendbar ist    nach Zeitaufwand</w:t>
      </w:r>
    </w:p>
    <w:p>
      <w:r>
        <w:rPr>
          <w:rFonts w:ascii="Courier New" w:hAnsi="Courier New"/>
          <w:sz w:val="17"/>
        </w:rPr>
        <w:t xml:space="preserve">1.1.6    Anordnung nach § 108 Absatz 4 Satz 1 TKG zur Durchsetzung der Verpflichtungen nach § 108 Absatz 3 Satz 4 in Verbindung mit Satz 1 TKG    nach Zeitaufwand</w:t>
      </w:r>
    </w:p>
    <w:p>
      <w:r>
        <w:rPr>
          <w:rFonts w:ascii="Courier New" w:hAnsi="Courier New"/>
          <w:sz w:val="17"/>
        </w:rPr>
        <w:t xml:space="preserve">1.1.7    Maßnahme nach § 108 Absatz 5 Nummer 1 TKG zur Sicherstellung, dass die Endnutzer in der Lage sind, Dienste unter Verwendung geografisch nicht gebundener Nummern in der Europäischen Union zu erreichen und zu nutzen    nach Zeitaufwand</w:t>
      </w:r>
    </w:p>
    <w:p>
      <w:r>
        <w:rPr>
          <w:rFonts w:ascii="Courier New" w:hAnsi="Courier New"/>
          <w:sz w:val="17"/>
        </w:rPr>
        <w:t xml:space="preserve">1.1.8    Maßnahme nach § 108 Absatz 5 Nummer 2 TKG zur Sicherstellung, dass die Endnutzer in der Lage sind, alle in der Europäischen Union bestehenden Rufnummern zu erreichen    nach Zeitaufwand</w:t>
      </w:r>
    </w:p>
    <w:p>
      <w:r>
        <w:rPr>
          <w:rFonts w:ascii="Courier New" w:hAnsi="Courier New"/>
          <w:sz w:val="17"/>
        </w:rPr>
        <w:t xml:space="preserve">1.1.9    Maßnahme nach § 123 Absatz 6 Satz 2 in Verbindung mit Satz 1 und § 108 Absatz 2 TKG gegenüber dem Verantwortlichen zur Durchsetzung von ausländischen Vorschriften bei der grenzüberschreitenden Nutzung deutscher Nummern    nach Zeitaufwand</w:t>
      </w:r>
    </w:p>
    <w:p>
      <w:r>
        <w:rPr>
          <w:rFonts w:ascii="Courier New" w:hAnsi="Courier New"/>
          <w:sz w:val="17"/>
        </w:rPr>
        <w:t xml:space="preserve">1.1.10    Maßnahme nach § 123 Absatz 1, 4 und 5 TKG oder § 202 TKG zur Einhaltung gesetzlicher Vorschriften, aufgrund des TKG ergangener Verpflichtungen, Vorschriften der TNV und der von der Bundesnetzagentur erteilten Bedingungen über die Zuteilung von Nummern, jeweils soweit vom Verantwortlichen zu vertreten    nach Zeitaufwand</w:t>
      </w:r>
    </w:p>
    <w:p>
      <w:r>
        <w:rPr>
          <w:rFonts w:ascii="Courier New" w:hAnsi="Courier New"/>
          <w:sz w:val="17"/>
        </w:rPr>
        <w:t xml:space="preserve">1.2    Zuteilung von Blöcken von Rufnummern    </w:t>
      </w:r>
    </w:p>
    <w:p>
      <w:r>
        <w:rPr>
          <w:rFonts w:ascii="Courier New" w:hAnsi="Courier New"/>
          <w:sz w:val="17"/>
        </w:rPr>
        <w:t xml:space="preserve">1.2.1    Zuteilung eines Blocks von 1 000 oder 100 zehn-, elf- oder zwölfstelligen Rufnummern in Ortsnetzbereichen oder eines Blocks von 1 000 elfstelligen Nationalen Teilnehmerrufnummern nach § 108 Absatz 1 Satz 3, Absatz 6 TKG in Verbindung mit § 4 Absatz 1 TNV    39,00</w:t>
      </w:r>
    </w:p>
    <w:p>
      <w:r>
        <w:rPr>
          <w:rFonts w:ascii="Courier New" w:hAnsi="Courier New"/>
          <w:sz w:val="17"/>
        </w:rPr>
        <w:t xml:space="preserve">Die Gebühr erhöht sich für die Zuteilung jedes weiteren Blocks von 1 000 oder 100 zehn-, elf- oder zwölfstelligen Rufnummern in Ortsnetzbereichen oder von 1 000 elfstelligen Nationalen Teilnehmerrufnummern um    7,19</w:t>
      </w:r>
    </w:p>
    <w:p>
      <w:r>
        <w:rPr>
          <w:rFonts w:ascii="Courier New" w:hAnsi="Courier New"/>
          <w:sz w:val="17"/>
        </w:rPr>
        <w:t xml:space="preserve">1.2.2    Zuteilung eines Blocks von 100 oder 10 Rufnummern zur Erweiterung von bestehenden Netzzugängen nach § 108 Absatz 1 Satz 3, Absatz 6 TKG in Verbindung mit § 4 Absatz 1 TNV    40,20</w:t>
      </w:r>
    </w:p>
    <w:p>
      <w:r>
        <w:rPr>
          <w:rFonts w:ascii="Courier New" w:hAnsi="Courier New"/>
          <w:sz w:val="17"/>
        </w:rPr>
        <w:t xml:space="preserve">Die Gebühr erhöht sich für die Zuteilung jedes weiteren Blocks von 100 oder 10 Rufnummern zur Erweiterung von bestehenden Netzzugängen um    8,36</w:t>
      </w:r>
    </w:p>
    <w:p>
      <w:r>
        <w:rPr>
          <w:rFonts w:ascii="Courier New" w:hAnsi="Courier New"/>
          <w:sz w:val="17"/>
        </w:rPr>
        <w:t xml:space="preserve">1.2.3    Zuteilung eines Blocks von zehnstelligen oder elfstelligen Rufnummern für öffentliche zellulare Mobilfunkdienste nach § 108 Absatz 1 Satz 3, Absatz 6 TKG in Verbindung mit § 4 Absatz 1 TNV    nach Zeitaufwand</w:t>
      </w:r>
    </w:p>
    <w:p>
      <w:r>
        <w:rPr>
          <w:rFonts w:ascii="Courier New" w:hAnsi="Courier New"/>
          <w:sz w:val="17"/>
        </w:rPr>
        <w:t xml:space="preserve">1.2.4    Zuteilung eines Blocks von elfstelligen Rufnummern für Virtuelle Private Netze nach § 108 Absatz 1 Satz 3, Absatz 6 TKG in Verbindung mit § 4 Absatz 1 TNV    105,00</w:t>
      </w:r>
    </w:p>
    <w:p>
      <w:r>
        <w:rPr>
          <w:rFonts w:ascii="Courier New" w:hAnsi="Courier New"/>
          <w:sz w:val="17"/>
        </w:rPr>
        <w:t xml:space="preserve">1.2.5    Zuteilung eines Blocks von vierzehnstelligen Rufnummern für Internationale Virtuelle Private Netze nach § 108 Absatz 1 Satz 3, Absatz 6 TKG in Verbindung mit § 4 Absatz 1 TNV    129,00</w:t>
      </w:r>
    </w:p>
    <w:p>
      <w:r>
        <w:rPr>
          <w:rFonts w:ascii="Courier New" w:hAnsi="Courier New"/>
          <w:sz w:val="17"/>
        </w:rPr>
        <w:t xml:space="preserve">1.2.6    Zuteilung eines Blocks von 1 000 zehnstelligen Rufnummern für Massenverkehrsdienste nach § 108 Absatz 1 Satz 3, Absatz 6 TKG in Verbindung mit § 4 Absatz 1 TNV    302,00</w:t>
      </w:r>
    </w:p>
    <w:p>
      <w:r>
        <w:rPr>
          <w:rFonts w:ascii="Courier New" w:hAnsi="Courier New"/>
          <w:sz w:val="17"/>
        </w:rPr>
        <w:t xml:space="preserve">1.3    Zuteilung von einzelnen Rufnummern    </w:t>
      </w:r>
    </w:p>
    <w:p>
      <w:r>
        <w:rPr>
          <w:rFonts w:ascii="Courier New" w:hAnsi="Courier New"/>
          <w:sz w:val="17"/>
        </w:rPr>
        <w:t xml:space="preserve">1.3.1    Zuteilung einer Rufnummer für Auskunftsdienste oder Vermittlungsdienste nach § 108 Absatz 1 Satz 3, Absatz 6 TKG in Verbindung mit § 4 Absatz 1 TNV    373,00</w:t>
      </w:r>
    </w:p>
    <w:p>
      <w:r>
        <w:rPr>
          <w:rFonts w:ascii="Courier New" w:hAnsi="Courier New"/>
          <w:sz w:val="17"/>
        </w:rPr>
        <w:t xml:space="preserve">1.3.2    Zuteilung einer Persönlichen Rufnummer nach § 108 Absatz 1 Satz 3, Absatz 6 TKG in Verbindung mit § 4 Absatz 1 TNV    52,60</w:t>
      </w:r>
    </w:p>
    <w:p>
      <w:r>
        <w:rPr>
          <w:rFonts w:ascii="Courier New" w:hAnsi="Courier New"/>
          <w:sz w:val="17"/>
        </w:rPr>
        <w:t xml:space="preserve">1.3.3    Zuteilung einer Rufnummer für entgeltfreie Telekommunikationsdienste nach § 108 Absatz 1 Satz 3, Absatz 6 TKG in Verbindung mit § 4 Absatz 1 TNV    52,60</w:t>
      </w:r>
    </w:p>
    <w:p>
      <w:r>
        <w:rPr>
          <w:rFonts w:ascii="Courier New" w:hAnsi="Courier New"/>
          <w:sz w:val="17"/>
        </w:rPr>
        <w:t xml:space="preserve">1.3.4    Zuteilung einer Rufnummer für Premium-Dienste nach § 108 Absatz 1 Satz 3, Absatz 6 TKG in Verbindung mit § 4 Absatz 1 TNV    52,60</w:t>
      </w:r>
    </w:p>
    <w:p>
      <w:r>
        <w:rPr>
          <w:rFonts w:ascii="Courier New" w:hAnsi="Courier New"/>
          <w:sz w:val="17"/>
        </w:rPr>
        <w:t xml:space="preserve">1.3.5    Zuteilung einer Rufnummer für Service-Dienste nach § 108 Absatz 1 Satz 3, Absatz 6 TKG in Verbindung mit § 4 Absatz 1 TNV    52,60</w:t>
      </w:r>
    </w:p>
    <w:p>
      <w:r>
        <w:rPr>
          <w:rFonts w:ascii="Courier New" w:hAnsi="Courier New"/>
          <w:sz w:val="17"/>
        </w:rPr>
        <w:t xml:space="preserve">1.4    Zuteilung von Kennzahlen und Technischen Nummern    </w:t>
      </w:r>
    </w:p>
    <w:p>
      <w:r>
        <w:rPr>
          <w:rFonts w:ascii="Courier New" w:hAnsi="Courier New"/>
          <w:sz w:val="17"/>
        </w:rPr>
        <w:t xml:space="preserve">1.4.1    Zuteilung einer Betreiberkennzahl nach § 108 Absatz 1 Satz 3, Absatz 6 TKG in Verbindung mit § 4 Absatz 1 TNV    237,00</w:t>
      </w:r>
    </w:p>
    <w:p>
      <w:r>
        <w:rPr>
          <w:rFonts w:ascii="Courier New" w:hAnsi="Courier New"/>
          <w:sz w:val="17"/>
        </w:rPr>
        <w:t xml:space="preserve">1.4.2    Zuteilung einer Portierungskennung (PK) nach § 108 Absatz 1 Satz 3, Absatz 6 TKG in Verbindung mit § 4 Absatz 1 TNV    103,00</w:t>
      </w:r>
    </w:p>
    <w:p>
      <w:r>
        <w:rPr>
          <w:rFonts w:ascii="Courier New" w:hAnsi="Courier New"/>
          <w:sz w:val="17"/>
        </w:rPr>
        <w:t xml:space="preserve">1.4.3    Zuteilung eines International Signalling Point Code (ISPC) nach § 108 Absatz 1 Satz 3, Absatz 6 TKG in Verbindung mit § 4 Absatz 1 TNV    118,00</w:t>
      </w:r>
    </w:p>
    <w:p>
      <w:r>
        <w:rPr>
          <w:rFonts w:ascii="Courier New" w:hAnsi="Courier New"/>
          <w:sz w:val="17"/>
        </w:rPr>
        <w:t xml:space="preserve">1.4.4    Zuteilung eines National Signalling Point Code (NSPC) nach § 108 Absatz 1 Satz 3, Absatz 6 TKG in Verbindung mit § 4 Absatz 1 TNV    110,00</w:t>
      </w:r>
    </w:p>
    <w:p>
      <w:r>
        <w:rPr>
          <w:rFonts w:ascii="Courier New" w:hAnsi="Courier New"/>
          <w:sz w:val="17"/>
        </w:rPr>
        <w:t xml:space="preserve">1.4.5    Zuteilung eines Blocks von 10 000 000 000 Internationalen Kennungen für Mobile Teilnehmer (IMSI) nach § 108 Absatz 1 Satz 3, Absatz 6 TKG in Verbindung mit § 4 Absatz 1 TNV    2 087,00</w:t>
      </w:r>
    </w:p>
    <w:p>
      <w:r>
        <w:rPr>
          <w:rFonts w:ascii="Courier New" w:hAnsi="Courier New"/>
          <w:sz w:val="17"/>
        </w:rPr>
        <w:t xml:space="preserve">1.4.6    Zuteilung eines Blocks von 100 Closed User Group Interlock Codes (CUGIC) nach § 108 Absatz 1 Satz 3, Absatz 6 TKG in Verbindung mit § 4 Absatz 1 TNV    118,00</w:t>
      </w:r>
    </w:p>
    <w:p>
      <w:r>
        <w:rPr>
          <w:rFonts w:ascii="Courier New" w:hAnsi="Courier New"/>
          <w:sz w:val="17"/>
        </w:rPr>
        <w:t xml:space="preserve">1.4.7    Zuteilung eines Data Network Identification Code (DNIC) nach § 108 Absatz 1 Satz 3, Absatz 6 TKG in Verbindung mit § 4 Absatz 1 TNV    124,00</w:t>
      </w:r>
    </w:p>
    <w:p>
      <w:r>
        <w:rPr>
          <w:rFonts w:ascii="Courier New" w:hAnsi="Courier New"/>
          <w:sz w:val="17"/>
        </w:rPr>
        <w:t xml:space="preserve">1.4.8    Zuteilung eines Tarifierungsreferenzzweiges (TRZ) nach § 108 Absatz 1 Satz 3, Absatz 6 TKG in Verbindung mit § 4 Absatz 1 TNV    118,00</w:t>
      </w:r>
    </w:p>
    <w:p>
      <w:r>
        <w:rPr>
          <w:rFonts w:ascii="Courier New" w:hAnsi="Courier New"/>
          <w:sz w:val="17"/>
        </w:rPr>
        <w:t xml:space="preserve">1.4.9    Zuteilung eines Objektkennungsastes für Netzbetreiber und Diensteanbieter (OKA-ND) nach § 108 Absatz 1 Satz 3, Absatz 6 TKG in Verbindung mit § 4 Absatz 1 TNV    118,00</w:t>
      </w:r>
    </w:p>
    <w:p>
      <w:r>
        <w:rPr>
          <w:rFonts w:ascii="Courier New" w:hAnsi="Courier New"/>
          <w:sz w:val="17"/>
        </w:rPr>
        <w:t xml:space="preserve">1.4.10    Zuteilung einer Herstellerkennung für Telematikprotokolle (HKT) nach § 108 Absatz 1 Satz 3, Absatz 6 TKG in Verbindung mit § 4 Absatz 1 TNV    124,00</w:t>
      </w:r>
    </w:p>
    <w:p>
      <w:r>
        <w:rPr>
          <w:rFonts w:ascii="Courier New" w:hAnsi="Courier New"/>
          <w:sz w:val="17"/>
        </w:rPr>
        <w:t xml:space="preserve">1.4.11    Zuteilung eines Blocks von 16 777 216 Individuellen TETRA Teilnehmerkennungen (ITSI) nach § 108 Absatz 1 Satz 3, Absatz 6 TKG in Verbindung mit § 4 Absatz 1 TNV    246,00</w:t>
      </w:r>
    </w:p>
    <w:p>
      <w:r>
        <w:rPr>
          <w:rFonts w:ascii="Courier New" w:hAnsi="Courier New"/>
          <w:sz w:val="17"/>
        </w:rPr>
        <w:t xml:space="preserve">1.4.12    Zuteilung von bis zu drei Nummern im See- und Binnenschifffahrtsfunk im Rahmen einer SHIP STATION LICENCE nach § 108 Absatz 1 Satz 3, Absatz 6 TKG in Verbindung mit § 4 Absatz 1 TNV    59,05</w:t>
      </w:r>
    </w:p>
    <w:p>
      <w:r>
        <w:rPr>
          <w:rFonts w:ascii="Courier New" w:hAnsi="Courier New"/>
          <w:sz w:val="17"/>
        </w:rPr>
        <w:t xml:space="preserve">1.4.13    Zuteilung von bis zu drei Nummern im See- und Binnenschifffahrtsfunk für besondere Anwendungen im See- und Binnenschifffahrtsfunk nach § 108 Absatz 1 Satz 3, Absatz 6 TKG in Verbindung mit § 4 Absatz 1 TNV    51,35</w:t>
      </w:r>
    </w:p>
    <w:p>
      <w:r>
        <w:rPr>
          <w:rFonts w:ascii="Courier New" w:hAnsi="Courier New"/>
          <w:sz w:val="17"/>
        </w:rPr>
        <w:t xml:space="preserve">1.4.14    Zuteilung von bis zu zwei Nummern im See- und Binnenschifffahrtsfunk im Rahmen der Änderung einer SHIP STATION LICENCE nach § 108 Absatz 1 Satz 3, Absatz 6 TKG in Verbindung mit § 4 Absatz 1 TNV    60,00</w:t>
      </w:r>
    </w:p>
    <w:p>
      <w:r>
        <w:rPr>
          <w:rFonts w:ascii="Courier New" w:hAnsi="Courier New"/>
          <w:sz w:val="17"/>
        </w:rPr>
        <w:t xml:space="preserve">1.4.15    Zuteilung einer Nummer im Flug- und Flugnavigationsfunk im Rahmen einer AIRCRAFT STATION LICENCE nach § 108 Absatz 1 Satz 3, Absatz 6 TKG in Verbindung mit § 4 Absatz 1 TNV    92,35</w:t>
      </w:r>
    </w:p>
    <w:p>
      <w:r>
        <w:rPr>
          <w:rFonts w:ascii="Courier New" w:hAnsi="Courier New"/>
          <w:sz w:val="17"/>
        </w:rPr>
        <w:t xml:space="preserve">1.5    Zuteilung von sonstigen Nummern    </w:t>
      </w:r>
    </w:p>
    <w:p>
      <w:r>
        <w:rPr>
          <w:rFonts w:ascii="Courier New" w:hAnsi="Courier New"/>
          <w:sz w:val="17"/>
        </w:rPr>
        <w:t xml:space="preserve">1.5.1    Zuteilung eines Blocks oder mehrerer Blöcke von Nummern (Blockzuteilung) nach § 108 Absatz 1 Satz 3, Absatz 6 TKG in Verbindung mit § 4 Absatz 1 TNV, soweit nicht ein Gebührentatbestand der Nummern 1.2 oder 1.4 anzuwenden ist    nach Zeitaufwand</w:t>
      </w:r>
    </w:p>
    <w:p>
      <w:r>
        <w:rPr>
          <w:rFonts w:ascii="Courier New" w:hAnsi="Courier New"/>
          <w:sz w:val="17"/>
        </w:rPr>
        <w:t xml:space="preserve">1.5.2    Zuteilung einer Nummer oder mehrerer einzelner Nummern (Einzelzuteilung) nach § 108 Absatz 1 Satz 3, Absatz 6 TKG in Verbindung mit § 4 Absatz 1 TNV, soweit nicht ein Gebührentatbestand der Nummern 1.3 oder 1.4 anzuwenden ist    nach Zeitaufwand</w:t>
      </w:r>
    </w:p>
    <w:p>
      <w:r>
        <w:rPr>
          <w:rFonts w:ascii="Courier New" w:hAnsi="Courier New"/>
          <w:sz w:val="17"/>
        </w:rPr>
        <w:t xml:space="preserve">1.5.3    Zuteilung einer Nummer oder mehrerer einzelner Nummern (Einzelzuteilung) oder eines Blocks oder mehrerer Blöcke von Nummern (Blockzuteilung) nach § 108 Absatz 1 Satz 3, Absatz 6 TKG in Verbindung mit § 4 Absatz 1 TNV bei vorangegangenem relevanten Rufnummernmissbrauch durch den Antragsteller    nach Zeitaufwand</w:t>
      </w:r>
    </w:p>
    <w:p>
      <w:r>
        <w:t xml:space="preserve">Unterabschnitt 2Leistungen im Zusammenhang mit den Informationen über Infrastruktur nach § 79 TKG</w:t>
      </w:r>
    </w:p>
    <w:p>
      <w:r>
        <w:rPr>
          <w:rFonts w:ascii="Courier New" w:hAnsi="Courier New"/>
          <w:sz w:val="17"/>
        </w:rPr>
        <w:t xml:space="preserve">Nummer    Gebühren- oder Auslagentatbestand    Gebühren/Auslagen in Euro</w:t>
      </w:r>
    </w:p>
    <w:p>
      <w:r>
        <w:rPr>
          <w:rFonts w:ascii="Courier New" w:hAnsi="Courier New"/>
          <w:sz w:val="17"/>
        </w:rPr>
        <w:t xml:space="preserve">2    Leistungen im Zusammenhang mit den Informationen über Infrastruktur gemäß § 79 TKG und über Baustellen gemäß § 82 TKG    </w:t>
      </w:r>
    </w:p>
    <w:p>
      <w:r>
        <w:rPr>
          <w:rFonts w:ascii="Courier New" w:hAnsi="Courier New"/>
          <w:sz w:val="17"/>
        </w:rPr>
        <w:t xml:space="preserve">2.1    Maßnahme nach § 202 TKG wegen eines Verstoßes gegen Vorgaben des Gewährungsbescheides nach § 79 Absatz 4 Satz 1 TKG, § 82 TKG, § 136 Absatz 6 TKG, § 142 Absatz 5 Nummer 2 und Absatz 6 TKG oder § 153 Absatz 5 und 6 TKG    nach Zeitaufwand</w:t>
      </w:r>
    </w:p>
    <w:p>
      <w:r>
        <w:t xml:space="preserve">Unterabschnitt 3Koordinierung, Anmeldung, Übertragung und Notifizierung von Satellitensystemen nach § 95 TKG</w:t>
      </w:r>
    </w:p>
    <w:p>
      <w:r>
        <w:rPr>
          <w:rFonts w:ascii="Courier New" w:hAnsi="Courier New"/>
          <w:sz w:val="17"/>
        </w:rPr>
        <w:t xml:space="preserve">Nummer    Gebühren- oder Auslagentatbestand    Gebühren/Auslagen in Euro</w:t>
      </w:r>
    </w:p>
    <w:p>
      <w:r>
        <w:rPr>
          <w:rFonts w:ascii="Courier New" w:hAnsi="Courier New"/>
          <w:sz w:val="17"/>
        </w:rPr>
        <w:t xml:space="preserve">3    Koordinierung, Anmeldung, Übertragung und Notifizierung von Satellitensystemen nach § 95 TKG    </w:t>
      </w:r>
    </w:p>
    <w:p>
      <w:r>
        <w:rPr>
          <w:rFonts w:ascii="Courier New" w:hAnsi="Courier New"/>
          <w:sz w:val="17"/>
        </w:rPr>
        <w:t xml:space="preserve">3.1    Erstellen einer Zweitschrift einer Urkunde    25</w:t>
      </w:r>
    </w:p>
    <w:p>
      <w:r>
        <w:rPr>
          <w:rFonts w:ascii="Courier New" w:hAnsi="Courier New"/>
          <w:sz w:val="17"/>
        </w:rPr>
        <w:t xml:space="preserve">3.2    Änderung einer bestehenden Urkunde    25</w:t>
      </w:r>
    </w:p>
    <w:p>
      <w:r>
        <w:rPr>
          <w:rFonts w:ascii="Courier New" w:hAnsi="Courier New"/>
          <w:sz w:val="17"/>
        </w:rPr>
        <w:t xml:space="preserve">3.3    Anmeldung eines nichtkommerziellen Einzelsatelliten (umlaufend) auf „Non-Interference-Basis" (wissenschaftlicher Experimentalsatellit, Amateurfunksatellit; kein fester Funkdienst über Satelliten, Mobilfunkdienst über Satelliten oder Rundfunkdienst über Satelliten) einschließlich Übertragung der Nutzungsrechte    1 901</w:t>
      </w:r>
    </w:p>
    <w:p>
      <w:r>
        <w:rPr>
          <w:rFonts w:ascii="Courier New" w:hAnsi="Courier New"/>
          <w:sz w:val="17"/>
        </w:rPr>
        <w:t xml:space="preserve">3.4    Anmeldung eines umlaufenden Satellitensystems mit bis zu zehn Satelliten, das keiner Koordinierung nach Artikel 9 Abschnitt II VO Funk bedarf    13 682</w:t>
      </w:r>
    </w:p>
    <w:p>
      <w:r>
        <w:rPr>
          <w:rFonts w:ascii="Courier New" w:hAnsi="Courier New"/>
          <w:sz w:val="17"/>
        </w:rPr>
        <w:t xml:space="preserve">Betrag, um den sich die Gebühr pro zehn weitere Satelliten erhöht    2 000</w:t>
      </w:r>
    </w:p>
    <w:p>
      <w:r>
        <w:rPr>
          <w:rFonts w:ascii="Courier New" w:hAnsi="Courier New"/>
          <w:sz w:val="17"/>
        </w:rPr>
        <w:t xml:space="preserve">Die Gebühr beträgt höchstens    41 682</w:t>
      </w:r>
    </w:p>
    <w:p>
      <w:r>
        <w:rPr>
          <w:rFonts w:ascii="Courier New" w:hAnsi="Courier New"/>
          <w:sz w:val="17"/>
        </w:rPr>
        <w:t xml:space="preserve">3.5    Anmeldung eines umlaufenden Satellitensystems mit bis zu zehn Satelliten, das einer Koordinierung nach Artikel 9 Abschnitt II VO Funk bedarf    26 048</w:t>
      </w:r>
    </w:p>
    <w:p>
      <w:r>
        <w:rPr>
          <w:rFonts w:ascii="Courier New" w:hAnsi="Courier New"/>
          <w:sz w:val="17"/>
        </w:rPr>
        <w:t xml:space="preserve">Betrag, um den sich die Gebühr pro zehn weitere Satelliten erhöht    3 800</w:t>
      </w:r>
    </w:p>
    <w:p>
      <w:r>
        <w:rPr>
          <w:rFonts w:ascii="Courier New" w:hAnsi="Courier New"/>
          <w:sz w:val="17"/>
        </w:rPr>
        <w:t xml:space="preserve">Die Gebühr beträgt höchstens    79 248</w:t>
      </w:r>
    </w:p>
    <w:p>
      <w:r>
        <w:rPr>
          <w:rFonts w:ascii="Courier New" w:hAnsi="Courier New"/>
          <w:sz w:val="17"/>
        </w:rPr>
        <w:t xml:space="preserve">3.6    Anmeldung eines geostationären Satellitensystems (mit Ausnahme der unter den Nummern 3.4 und 3.5 genannten Fälle)    24 598</w:t>
      </w:r>
    </w:p>
    <w:p>
      <w:r>
        <w:rPr>
          <w:rFonts w:ascii="Courier New" w:hAnsi="Courier New"/>
          <w:sz w:val="17"/>
        </w:rPr>
        <w:t xml:space="preserve">3.7    Anmeldung eines Satellitensystems nach Anhang 30 und 30A VO Funk (BSS)    30 724</w:t>
      </w:r>
    </w:p>
    <w:p>
      <w:r>
        <w:rPr>
          <w:rFonts w:ascii="Courier New" w:hAnsi="Courier New"/>
          <w:sz w:val="17"/>
        </w:rPr>
        <w:t xml:space="preserve">3.8    Anmeldung eines Satellitensystems nach Anhang 30B VO Funk (FSS-Planbereich)    29 485</w:t>
      </w:r>
    </w:p>
    <w:p>
      <w:r>
        <w:rPr>
          <w:rFonts w:ascii="Courier New" w:hAnsi="Courier New"/>
          <w:sz w:val="17"/>
        </w:rPr>
        <w:t xml:space="preserve">3.9    Übertragung der Orbit- und Frequenznutzungsrechte für Systeme nach Nummer 3.4    4 813</w:t>
      </w:r>
    </w:p>
    <w:p>
      <w:r>
        <w:rPr>
          <w:rFonts w:ascii="Courier New" w:hAnsi="Courier New"/>
          <w:sz w:val="17"/>
        </w:rPr>
        <w:t xml:space="preserve">3.10    Übertragung der Orbit- und Frequenznutzungsrechte für Systeme nach den Nummern 3.5 bis 3.8    6 970</w:t>
      </w:r>
    </w:p>
    <w:p>
      <w:r>
        <w:rPr>
          <w:rFonts w:ascii="Courier New" w:hAnsi="Courier New"/>
          <w:sz w:val="17"/>
        </w:rPr>
        <w:t xml:space="preserve">3.11    Maßnahmen bei Verstoß gegen das TKG, Orbit-/Frequenzzuteilungsbedingungen und Auflagen einschließlich Ausführen von mobilen/stationären Messeinsätzen zum Ermitteln des Verstoßes    nach Zeitaufwand</w:t>
      </w:r>
    </w:p>
    <w:p>
      <w:r>
        <w:rPr>
          <w:rFonts w:ascii="Courier New" w:hAnsi="Courier New"/>
          <w:sz w:val="17"/>
        </w:rPr>
        <w:t xml:space="preserve">3.12    Neben den in den Nummern 3.1 bis 3.11 ausgewiesenen Gebührensätzen werden Auslagen gesondert erhoben. Dies betrifft insbesondere die ITU-Gebühren (ITU-Cost recovery), die für die jeweilige beantragte Satellitenanmeldung von der ITU zur Deckung des dortigen Verwaltungsaufwandes erhoben werden    in der tatsächlich entstandenen Höhe</w:t>
      </w:r>
    </w:p>
    <w:p>
      <w:r>
        <w:t xml:space="preserve">Unterabschnitt 4Entscheidung über die Übertragung von Nutzungsberechtigungen für öffentliche Verkehrswege nach § 125 Absatz 2 TKG (Wegerecht)</w:t>
      </w:r>
    </w:p>
    <w:p>
      <w:r>
        <w:rPr>
          <w:rFonts w:ascii="Courier New" w:hAnsi="Courier New"/>
          <w:sz w:val="17"/>
        </w:rPr>
        <w:t xml:space="preserve">Nummer    Gebühren- oder Auslagentatbestand    Gebühren/Auslagen in Euro</w:t>
      </w:r>
    </w:p>
    <w:p>
      <w:r>
        <w:rPr>
          <w:rFonts w:ascii="Courier New" w:hAnsi="Courier New"/>
          <w:sz w:val="17"/>
        </w:rPr>
        <w:t xml:space="preserve">4    Entscheidung über die Übertragung von Nutzungsberechtigungen für öffentliche Verkehrswege nach § 125 Absatz 2 TKG (Wegerecht)    </w:t>
      </w:r>
    </w:p>
    <w:p>
      <w:r>
        <w:rPr>
          <w:rFonts w:ascii="Courier New" w:hAnsi="Courier New"/>
          <w:sz w:val="17"/>
        </w:rPr>
        <w:t xml:space="preserve">4.1    Erstellen einer Zweitschrift einer Nutzungsberechtigung    25</w:t>
      </w:r>
    </w:p>
    <w:p>
      <w:r>
        <w:rPr>
          <w:rFonts w:ascii="Courier New" w:hAnsi="Courier New"/>
          <w:sz w:val="17"/>
        </w:rPr>
        <w:t xml:space="preserve">4.2    Änderung einer Nutzungsberechtigung, sofern sie keine Gebietsänderung betrifft    nach Zeitaufwand</w:t>
      </w:r>
    </w:p>
    <w:p>
      <w:r>
        <w:rPr>
          <w:rFonts w:ascii="Courier New" w:hAnsi="Courier New"/>
          <w:sz w:val="17"/>
        </w:rPr>
        <w:t xml:space="preserve">4.3    Erteilung einer Nutzungsberechtigung    nach Zeitaufwand</w:t>
      </w:r>
    </w:p>
    <w:p>
      <w:r>
        <w:t xml:space="preserve">Unterabschnitt 5Beschlusskammerentscheidungen nach TKG</w:t>
      </w:r>
    </w:p>
    <w:p>
      <w:r>
        <w:rPr>
          <w:rFonts w:ascii="Courier New" w:hAnsi="Courier New"/>
          <w:sz w:val="17"/>
        </w:rPr>
        <w:t xml:space="preserve">Nummer    Gebühren- oder Auslagentatbestand    Gebühren/Auslagen in Euro</w:t>
      </w:r>
    </w:p>
    <w:p>
      <w:r>
        <w:rPr>
          <w:rFonts w:ascii="Courier New" w:hAnsi="Courier New"/>
          <w:sz w:val="17"/>
        </w:rPr>
        <w:t xml:space="preserve">5    Beschlusskammerentscheidungen nach TKG    </w:t>
      </w:r>
    </w:p>
    <w:p>
      <w:r>
        <w:rPr>
          <w:rFonts w:ascii="Courier New" w:hAnsi="Courier New"/>
          <w:sz w:val="17"/>
        </w:rPr>
        <w:t xml:space="preserve">5.1    Erlass einer Regulierungsverfügung nach § 13 TKG im Verfahren nach § 14 TKG    8 500 bis 96 500</w:t>
      </w:r>
    </w:p>
    <w:p>
      <w:r>
        <w:rPr>
          <w:rFonts w:ascii="Courier New" w:hAnsi="Courier New"/>
          <w:sz w:val="17"/>
        </w:rPr>
        <w:t xml:space="preserve">5.2    Verbindlichkeitserklärung einer Verpflichtungszusage nach § 18 TKG im Verfahren nach § 19 TKG    2 000 bis 19 500</w:t>
      </w:r>
    </w:p>
    <w:p>
      <w:r>
        <w:rPr>
          <w:rFonts w:ascii="Courier New" w:hAnsi="Courier New"/>
          <w:sz w:val="17"/>
        </w:rPr>
        <w:t xml:space="preserve">5.3    Erlass einer Zugangsverpflichtung und Zusammenschaltung bei Kontrolle über Zugang zu Endnutzern nach § 21 TKG    4 500 bis 46 500</w:t>
      </w:r>
    </w:p>
    <w:p>
      <w:r>
        <w:rPr>
          <w:rFonts w:ascii="Courier New" w:hAnsi="Courier New"/>
          <w:sz w:val="17"/>
        </w:rPr>
        <w:t xml:space="preserve">5.4    Erlass einer Zugangsverpflichtung nach § 22 Absatz 1 TKG bei Hindernissen der Replizierbarkeit    3 000 bis 28 500</w:t>
      </w:r>
    </w:p>
    <w:p>
      <w:r>
        <w:rPr>
          <w:rFonts w:ascii="Courier New" w:hAnsi="Courier New"/>
          <w:sz w:val="17"/>
        </w:rPr>
        <w:t xml:space="preserve">5.5    Festlegung eines Standardangebots nach § 29 Absatz 4 oder nach Absatz 4 und 5 TKG    4 500 bis 85 500</w:t>
      </w:r>
    </w:p>
    <w:p>
      <w:r>
        <w:rPr>
          <w:rFonts w:ascii="Courier New" w:hAnsi="Courier New"/>
          <w:sz w:val="17"/>
        </w:rPr>
        <w:t xml:space="preserve">5.6    Verfahren nach § 34 TKG im Zusammenhang mit der Migration von herkömmlichen Infrastrukturen    1 000 bis 14 000</w:t>
      </w:r>
    </w:p>
    <w:p>
      <w:r>
        <w:rPr>
          <w:rFonts w:ascii="Courier New" w:hAnsi="Courier New"/>
          <w:sz w:val="17"/>
        </w:rPr>
        <w:t xml:space="preserve">5.7    Anordnung im Rahmen der Zugangsregulierung nach § 35 TKG    3 500 bis 38 500</w:t>
      </w:r>
    </w:p>
    <w:p>
      <w:r>
        <w:rPr>
          <w:rFonts w:ascii="Courier New" w:hAnsi="Courier New"/>
          <w:sz w:val="17"/>
        </w:rPr>
        <w:t xml:space="preserve">5.8    Entgeltgenehmigung nach § 39 Absatz 1 Nummer 1 TKG anhand der Maßstäbe des § 37 TKG    7 000 bis 184 500</w:t>
      </w:r>
    </w:p>
    <w:p>
      <w:r>
        <w:rPr>
          <w:rFonts w:ascii="Courier New" w:hAnsi="Courier New"/>
          <w:sz w:val="17"/>
        </w:rPr>
        <w:t xml:space="preserve">5.9    Entgeltgenehmigung nach § 39 Absatz 1 Nummer 2 TKG auf der Grundlage der auf die einzelnen Dienste entfallenden Kosten der effizienten Leistungsbereitstellung nach § 42 TKG    7 000 bis 184 500</w:t>
      </w:r>
    </w:p>
    <w:p>
      <w:r>
        <w:rPr>
          <w:rFonts w:ascii="Courier New" w:hAnsi="Courier New"/>
          <w:sz w:val="17"/>
        </w:rPr>
        <w:t xml:space="preserve">5.10    Entgeltgenehmigung nach § 39 Absatz 1 Nummer 3 TKG auf der Grundlage einer anderen Vorgehensweise    5 500 bis 145 500</w:t>
      </w:r>
    </w:p>
    <w:p>
      <w:r>
        <w:rPr>
          <w:rFonts w:ascii="Courier New" w:hAnsi="Courier New"/>
          <w:sz w:val="17"/>
        </w:rPr>
        <w:t xml:space="preserve">5.11    Entscheidungen im Verfahren der Entgeltanzeige nach § 45 TKG    4 000 bis 45 500</w:t>
      </w:r>
    </w:p>
    <w:p>
      <w:r>
        <w:rPr>
          <w:rFonts w:ascii="Courier New" w:hAnsi="Courier New"/>
          <w:sz w:val="17"/>
        </w:rPr>
        <w:t xml:space="preserve">5.12    Nachträgliche Missbrauchsprüfung von Entgelten nach § 46 TKG    3 500 bis 40 500</w:t>
      </w:r>
    </w:p>
    <w:p>
      <w:r>
        <w:rPr>
          <w:rFonts w:ascii="Courier New" w:hAnsi="Courier New"/>
          <w:sz w:val="17"/>
        </w:rPr>
        <w:t xml:space="preserve">5.13    Anordnungen im Rahmen der Entgeltregulierung nach § 47 TKG    3 500 bis 38 500</w:t>
      </w:r>
    </w:p>
    <w:p>
      <w:r>
        <w:rPr>
          <w:rFonts w:ascii="Courier New" w:hAnsi="Courier New"/>
          <w:sz w:val="17"/>
        </w:rPr>
        <w:t xml:space="preserve">5.14    Entscheidungen nach § 50 Absatz 3 und 4 TKG    3 500 bis 36 500</w:t>
      </w:r>
    </w:p>
    <w:p>
      <w:r>
        <w:rPr>
          <w:rFonts w:ascii="Courier New" w:hAnsi="Courier New"/>
          <w:sz w:val="17"/>
        </w:rPr>
        <w:t xml:space="preserve">5.15    Nachträgliche Missbrauchsprüfung von Entgelten nach § 59 Absatz 7 TKG bei Anbieterwechsel und Rufnummernmitnahme    500 bis 20 000</w:t>
      </w:r>
    </w:p>
    <w:p>
      <w:r>
        <w:rPr>
          <w:rFonts w:ascii="Courier New" w:hAnsi="Courier New"/>
          <w:sz w:val="17"/>
        </w:rPr>
        <w:t xml:space="preserve">5.16    Maßnahmen auf Grundlage des § 202 TKG    1 500 bis 15 000</w:t>
      </w:r>
    </w:p>
    <w:p>
      <w:r>
        <w:rPr>
          <w:rFonts w:ascii="Courier New" w:hAnsi="Courier New"/>
          <w:sz w:val="17"/>
        </w:rPr>
        <w:t xml:space="preserve">5.17    Entscheidungen im Streitschlichtungsverfahren nach § 212 Absatz 1 Satz 1, Absatz 2 TKG    4 000 bis 44 000</w:t>
      </w:r>
    </w:p>
    <w:p>
      <w:r>
        <w:t xml:space="preserve">Unterabschnitt 6Kontrolle und Durchsetzung der Einhaltung der Vorschriften des Teils 10 Abschnitt 1 TKG (Öffentliche Sicherheit)</w:t>
      </w:r>
    </w:p>
    <w:p>
      <w:r>
        <w:rPr>
          <w:rFonts w:ascii="Courier New" w:hAnsi="Courier New"/>
          <w:sz w:val="17"/>
        </w:rPr>
        <w:t xml:space="preserve">Nummer    Gebühren- oder Auslagentatbestand    Gebühren/Auslagen in Euro</w:t>
      </w:r>
    </w:p>
    <w:p>
      <w:r>
        <w:rPr>
          <w:rFonts w:ascii="Courier New" w:hAnsi="Courier New"/>
          <w:sz w:val="17"/>
        </w:rPr>
        <w:t xml:space="preserve">6    Kontrolle und Durchsetzung der Einhaltung der Vorschriften des Teils 10 Abschnitt 1 TKG    </w:t>
      </w:r>
    </w:p>
    <w:p>
      <w:r>
        <w:rPr>
          <w:rFonts w:ascii="Courier New" w:hAnsi="Courier New"/>
          <w:sz w:val="17"/>
        </w:rPr>
        <w:t xml:space="preserve">6.1    Maßnahme nach § 183 Absatz 1 TKG zur Sicherstellung der Einhaltung der Vorschriften des Teils 10 Abschnitt 1 TKG und der aufgrund dieses Abschnitts ergangenen Rechtsverordnungen und Allgemeinverfügungen insbesondere der jeweils anzuwendenden Technischen Richtlinien    nach Zeitaufwand</w:t>
      </w:r>
    </w:p>
    <w:p>
      <w:r>
        <w:rPr>
          <w:rFonts w:ascii="Courier New" w:hAnsi="Courier New"/>
          <w:sz w:val="17"/>
        </w:rPr>
        <w:t xml:space="preserve">6.2    Überprüfung der Inhalte von Kundendateien nach § 183 Absatz 2 TKG    nach Zeitaufwand</w:t>
      </w:r>
    </w:p>
    <w:p>
      <w:r>
        <w:rPr>
          <w:rFonts w:ascii="Courier New" w:hAnsi="Courier New"/>
          <w:sz w:val="17"/>
        </w:rPr>
        <w:t xml:space="preserve">6.3    Anordnung der Nichtveränderung des Kundenstamms nach § 183 Absatz 3 TKG    nach Zeitaufwand</w:t>
      </w:r>
    </w:p>
    <w:p>
      <w:r>
        <w:rPr>
          <w:rFonts w:ascii="Courier New" w:hAnsi="Courier New"/>
          <w:sz w:val="17"/>
        </w:rPr>
        <w:t xml:space="preserve">6.4    Ganz oder teilweise Untersagung des Betriebs einer Telekommunikationsanlage oder des Erbringens eines Telekommunikationsdienstes nach § 183 Absatz 4 TKG    nach Zeitaufwand</w:t>
      </w:r>
    </w:p>
    <w:p>
      <w:r>
        <w:t xml:space="preserve">Unterabschnitt 7Kontrolle und Durchsetzung der Einhaltung der Vorschriften des Teils 10 Abschnitt 2 TKG (Notfallvorsorge)</w:t>
      </w:r>
    </w:p>
    <w:p>
      <w:r>
        <w:rPr>
          <w:rFonts w:ascii="Courier New" w:hAnsi="Courier New"/>
          <w:sz w:val="17"/>
        </w:rPr>
        <w:t xml:space="preserve">Nummer    Gebühren- oder Auslagentatbestand    Gebühren/Auslagen in Euro</w:t>
      </w:r>
    </w:p>
    <w:p>
      <w:r>
        <w:rPr>
          <w:rFonts w:ascii="Courier New" w:hAnsi="Courier New"/>
          <w:sz w:val="17"/>
        </w:rPr>
        <w:t xml:space="preserve">7    Kontrolle und Durchsetzung der Einhaltung der Vorschriften des Teils 10 Abschnitt 2 TKG    </w:t>
      </w:r>
    </w:p>
    <w:p>
      <w:r>
        <w:rPr>
          <w:rFonts w:ascii="Courier New" w:hAnsi="Courier New"/>
          <w:sz w:val="17"/>
        </w:rPr>
        <w:t xml:space="preserve">7.1    Maßnahme nach § 190 Absatz 1 TKG zur Sicherstellung der Einhaltung der Vorschriften des Teils 10 Abschnitt 2 TKG    nach Zeitaufwand</w:t>
      </w:r>
    </w:p>
    <w:p>
      <w:r>
        <w:t xml:space="preserve">Unterabschnitt 8Netzneutralität</w:t>
      </w:r>
    </w:p>
    <w:p>
      <w:r>
        <w:rPr>
          <w:rFonts w:ascii="Courier New" w:hAnsi="Courier New"/>
          <w:sz w:val="17"/>
        </w:rPr>
        <w:t xml:space="preserve">Nummer    Gebühren- oder Auslagentatbestand    Gebühren/Auslagen in Euro</w:t>
      </w:r>
    </w:p>
    <w:p>
      <w:r>
        <w:rPr>
          <w:rFonts w:ascii="Courier New" w:hAnsi="Courier New"/>
          <w:sz w:val="17"/>
        </w:rPr>
        <w:t xml:space="preserve">8    Maßnahmen wegen eines Verstoßes gegen Verordnung (EU) 2015/2120, Zugang zum offenen Internet    </w:t>
      </w:r>
    </w:p>
    <w:p>
      <w:r>
        <w:rPr>
          <w:rFonts w:ascii="Courier New" w:hAnsi="Courier New"/>
          <w:sz w:val="17"/>
        </w:rPr>
        <w:t xml:space="preserve">8.1    Maßnahme nach § 202 TKG wegen eines Verstoßes gegen Artikel 3, 4 oder 5 der Verordnung (EU) 2015/2120    2 500 bis 32 400</w:t>
      </w:r>
    </w:p>
    <w:p>
      <w:r>
        <w:t xml:space="preserve">Unterabschnitt 9Intra-EU-Kommunikation</w:t>
      </w:r>
    </w:p>
    <w:p>
      <w:r>
        <w:rPr>
          <w:rFonts w:ascii="Courier New" w:hAnsi="Courier New"/>
          <w:sz w:val="17"/>
        </w:rPr>
        <w:t xml:space="preserve">Nummer    Gebühren- oder Auslagentatbestand    Gebühren/Auslagen in Euro</w:t>
      </w:r>
    </w:p>
    <w:p>
      <w:r>
        <w:rPr>
          <w:rFonts w:ascii="Courier New" w:hAnsi="Courier New"/>
          <w:sz w:val="17"/>
        </w:rPr>
        <w:t xml:space="preserve">9    Maßnahme wegen eines Verstoßes gegen Artikel 5a der Verordnung (EU) 2015/2120 zuletzt geändert durch Verordnung (EU) 2018/1971 vom 11. Dezember 2018    </w:t>
      </w:r>
    </w:p>
    <w:p>
      <w:r>
        <w:rPr>
          <w:rFonts w:ascii="Courier New" w:hAnsi="Courier New"/>
          <w:sz w:val="17"/>
        </w:rPr>
        <w:t xml:space="preserve">9.1    Maßnahme nach § 202 TKG wegen eines Verstoßes gegen Artikel 5a der Verordnung (EU) 2015/2120 zuletzt geändert durch Verordnung (EU) 2018/1971 vom 11. Dezember 2018    2 500 bis 32 400</w:t>
      </w:r>
    </w:p>
    <w:p>
      <w:r>
        <w:t xml:space="preserve">Unterabschnitt 10Roaming</w:t>
      </w:r>
    </w:p>
    <w:p>
      <w:r>
        <w:rPr>
          <w:rFonts w:ascii="Courier New" w:hAnsi="Courier New"/>
          <w:sz w:val="17"/>
        </w:rPr>
        <w:t xml:space="preserve">Nummer    Gebühren- oder Auslagentatbestand    Gebühren/Auslagen in Euro</w:t>
      </w:r>
    </w:p>
    <w:p>
      <w:r>
        <w:rPr>
          <w:rFonts w:ascii="Courier New" w:hAnsi="Courier New"/>
          <w:sz w:val="17"/>
        </w:rPr>
        <w:t xml:space="preserve">10    Maßnahme wegen eines Verstoßes gegen Verordnung (EU) 2022/612 vom 6. April 2022 über das Roaming in öffentlichen Mobilfunknetzen in der Union    </w:t>
      </w:r>
    </w:p>
    <w:p>
      <w:r>
        <w:rPr>
          <w:rFonts w:ascii="Courier New" w:hAnsi="Courier New"/>
          <w:sz w:val="17"/>
        </w:rPr>
        <w:t xml:space="preserve">10.1    Maßnahme nach § 202 TKG wegen eines Verstoßes gegen die Verordnung (EU) 2022/612 vom 6. April 2022 über das Roaming in öffentlichen Mobilfunknetzen in der Union    2 500 bis 32 400</w:t>
      </w:r>
    </w:p>
    <w:p>
      <w:r>
        <w:t xml:space="preserve">Abschnitt 2Telekommunikation-Digitale-Dienste-Datenschutz-Gesetz (TDDDG)</w:t>
      </w:r>
    </w:p>
    <w:p>
      <w:r>
        <w:rPr>
          <w:rFonts w:ascii="Courier New" w:hAnsi="Courier New"/>
          <w:sz w:val="17"/>
        </w:rPr>
        <w:t xml:space="preserve">Nummer    Gebühren- oder Auslagentatbestand    Gebühren/Auslagen in Euro</w:t>
      </w:r>
    </w:p>
    <w:p>
      <w:r>
        <w:rPr>
          <w:rFonts w:ascii="Courier New" w:hAnsi="Courier New"/>
          <w:sz w:val="17"/>
        </w:rPr>
        <w:t xml:space="preserve">1    Nachträgliche Missbrauchsprüfung des Entgelts nach § 18 Absatz 2 Satz 2 TDDDG    500 bis 20 000</w:t>
      </w:r>
    </w:p>
    <w:p>
      <w:r>
        <w:rPr>
          <w:rFonts w:ascii="Courier New" w:hAnsi="Courier New"/>
          <w:sz w:val="17"/>
        </w:rPr>
        <w:t xml:space="preserve">2    Entgeltgenehmigung nach § 18 Absatz 2 Satz 3 TDDDG    500 bis 20 000</w:t>
      </w:r>
    </w:p>
    <w:p>
      <w:r>
        <w:rPr>
          <w:rFonts w:ascii="Courier New" w:hAnsi="Courier New"/>
          <w:sz w:val="17"/>
        </w:rPr>
        <w:t xml:space="preserve">3    Maßnahme nach § 30 Absatz 2 TDDDG zur Sicherstellung der Einhaltung der Vorschriften des Teils 2 TDDDG    nach Zeitaufwand</w:t>
      </w:r>
    </w:p>
    <w:p>
      <w:r>
        <w:rPr>
          <w:rFonts w:ascii="Courier New" w:hAnsi="Courier New"/>
          <w:sz w:val="17"/>
        </w:rPr>
        <w:t xml:space="preserve">4    Vollständige oder teilweise Untersagung des Betriebs einer Telekommunikationsanlage oder des Erbringens eines Telekommunikationsdienstes nach § 30 Absatz 3 TDDDG    nach Zeitaufwand</w:t>
      </w:r>
    </w:p>
    <w:p>
      <w:r>
        <w:rPr>
          <w:rFonts w:ascii="Courier New" w:hAnsi="Courier New"/>
          <w:sz w:val="17"/>
        </w:rPr>
        <w:t xml:space="preserve">5    Prüfung der Anerkennungsvoraussetzungen nach § 10 EinwV    nach Zeitaufwand</w:t>
      </w:r>
    </w:p>
    <w:p>
      <w:r>
        <w:rPr>
          <w:rFonts w:ascii="Courier New" w:hAnsi="Courier New"/>
          <w:sz w:val="17"/>
        </w:rPr>
        <w:t xml:space="preserve">6    Widerruf der Anerkennung nach § 16 EinwV    nach Zeitaufwand</w:t>
      </w:r>
    </w:p>
    <w:p>
      <w:r>
        <w:t xml:space="preserve">Abschnitt 3Verordnung (EU) Nr. 910/2014 des Europäischen Parlaments und des Rates vom 23. Juli 2014 über elektronische Identifizierung und Vertrauensdienste für elektronische Transaktionen im Binnenmarkt und zur Aufhebung der Richtlinie 1999/93/EG (eIDAS-Verordnung) und Vertrauensdienstegesetz (VDG)</w:t>
      </w:r>
    </w:p>
    <w:p>
      <w:r>
        <w:rPr>
          <w:rFonts w:ascii="Courier New" w:hAnsi="Courier New"/>
          <w:sz w:val="17"/>
        </w:rPr>
        <w:t xml:space="preserve">Nummer    Gebühren- oder Auslagentatbestand    Gebühren/Auslagen in Euro</w:t>
      </w:r>
    </w:p>
    <w:p>
      <w:r>
        <w:rPr>
          <w:rFonts w:ascii="Courier New" w:hAnsi="Courier New"/>
          <w:sz w:val="17"/>
        </w:rPr>
        <w:t xml:space="preserve">1    Erteilung des Qualifikationsstatus für Vertrauensdiensteanbieter und die von ihnen erbrachten Vertrauensdienste nach Artikel 21 Absatz 2 der Verordnung (EU) Nr. 910/2014    nach Zeitaufwand</w:t>
      </w:r>
    </w:p>
    <w:p>
      <w:r>
        <w:rPr>
          <w:rFonts w:ascii="Courier New" w:hAnsi="Courier New"/>
          <w:sz w:val="17"/>
        </w:rPr>
        <w:t xml:space="preserve">2    Beaufsichtigung qualifizierter Vertrauensdiensteanbieter und der von ihnen erbrachten qualifizierten Vertrauensdienste nach Artikel 17 Absatz 3 Buchstabe a, Absatz 4 der Verordnung (EU) Nr. 910/2014 in Verbindung mit § 4 Absatz 2 VDG    nach Zeitaufwand</w:t>
      </w:r>
    </w:p>
    <w:p>
      <w:r>
        <w:rPr>
          <w:rFonts w:ascii="Courier New" w:hAnsi="Courier New"/>
          <w:sz w:val="17"/>
        </w:rPr>
        <w:t xml:space="preserve">3    Durchführung von Aufsichtsmaßnahmen in Bezug auf nichtqualifizierte Vertrauensdiensteanbieter nach Artikel 17 Absatz 3 Buchstabe b, Absatz 4 der Verordnung (EU) Nr. 910/2014 in Verbindung mit § 4 Absatz 2 VDG    nach Zeitaufwand</w:t>
      </w:r>
    </w:p>
    <w:p>
      <w:r>
        <w:rPr>
          <w:rFonts w:ascii="Courier New" w:hAnsi="Courier New"/>
          <w:sz w:val="17"/>
        </w:rPr>
        <w:t xml:space="preserve">4    Untersagung des Betriebs nach § 4 Absatz 3 VDG    nach Zeitaufwand</w:t>
      </w:r>
    </w:p>
    <w:p>
      <w:r>
        <w:rPr>
          <w:rFonts w:ascii="Courier New" w:hAnsi="Courier New"/>
          <w:sz w:val="17"/>
        </w:rPr>
        <w:t xml:space="preserve">5    Anerkennung von Zertifizierungsstellen nach Artikel 30 Absatz 1 der Verordnung (EU) Nr. 910/2014    nach Zeitaufwand</w:t>
      </w:r>
    </w:p>
    <w:p>
      <w:r>
        <w:t xml:space="preserve">Abschnitt 4Amateurfunkgesetz (AFuG) und Amateurfunkverordnung (AFuV)</w:t>
      </w:r>
    </w:p>
    <w:p>
      <w:r>
        <w:rPr>
          <w:rFonts w:ascii="Courier New" w:hAnsi="Courier New"/>
          <w:sz w:val="17"/>
        </w:rPr>
        <w:t xml:space="preserve">Nummer    Gebühren- oder Auslagentatbestand    Gebühren/Auslagen in Euro</w:t>
      </w:r>
    </w:p>
    <w:p>
      <w:r>
        <w:rPr>
          <w:rFonts w:ascii="Courier New" w:hAnsi="Courier New"/>
          <w:sz w:val="17"/>
        </w:rPr>
        <w:t xml:space="preserve">1    Maßnahmen im Rahmen der Prüfung    </w:t>
      </w:r>
    </w:p>
    <w:p>
      <w:r>
        <w:rPr>
          <w:rFonts w:ascii="Courier New" w:hAnsi="Courier New"/>
          <w:sz w:val="17"/>
        </w:rPr>
        <w:t xml:space="preserve">1.1    Durchführung einer Erstprüfung für die Klasse N im Rahmen der §§ 3 bis 7 AFuV    68,00</w:t>
      </w:r>
    </w:p>
    <w:p>
      <w:r>
        <w:rPr>
          <w:rFonts w:ascii="Courier New" w:hAnsi="Courier New"/>
          <w:sz w:val="17"/>
        </w:rPr>
        <w:t xml:space="preserve">1.2    Durchführung einer Erstprüfung für die Klasse E im Rahmen der §§ 3 bis 7 AFuV    73,50</w:t>
      </w:r>
    </w:p>
    <w:p>
      <w:r>
        <w:rPr>
          <w:rFonts w:ascii="Courier New" w:hAnsi="Courier New"/>
          <w:sz w:val="17"/>
        </w:rPr>
        <w:t xml:space="preserve">1.3    Durchführung einer Erstprüfung für die Klasse A im Rahmen der §§ 3 bis 7 AFuV    81,00</w:t>
      </w:r>
    </w:p>
    <w:p>
      <w:r>
        <w:rPr>
          <w:rFonts w:ascii="Courier New" w:hAnsi="Courier New"/>
          <w:sz w:val="17"/>
        </w:rPr>
        <w:t xml:space="preserve">1.4    Durchführung einer Wiederholungsprüfung im Rahmen der §§ 3 bis 7 AFuV    42,50</w:t>
      </w:r>
    </w:p>
    <w:p>
      <w:r>
        <w:rPr>
          <w:rFonts w:ascii="Courier New" w:hAnsi="Courier New"/>
          <w:sz w:val="17"/>
        </w:rPr>
        <w:t xml:space="preserve">1.4.1    Die Gebühr erhöht sich für jeden wiederholten Prüfungsteil um    5,50</w:t>
      </w:r>
    </w:p>
    <w:p>
      <w:r>
        <w:rPr>
          <w:rFonts w:ascii="Courier New" w:hAnsi="Courier New"/>
          <w:sz w:val="17"/>
        </w:rPr>
        <w:t xml:space="preserve">1.5    Durchführung einer Zusatzprüfung zum Erwerb einer Prüfungsbescheinigung für die Amateurfunkklasse E oder A im Rahmen der §§ 3 bis 7 AFuV    </w:t>
      </w:r>
    </w:p>
    <w:p>
      <w:r>
        <w:rPr>
          <w:rFonts w:ascii="Courier New" w:hAnsi="Courier New"/>
          <w:sz w:val="17"/>
        </w:rPr>
        <w:t xml:space="preserve">1.5.1    Zusatzprüfung Klasse N nach E    48,00</w:t>
      </w:r>
    </w:p>
    <w:p>
      <w:r>
        <w:rPr>
          <w:rFonts w:ascii="Courier New" w:hAnsi="Courier New"/>
          <w:sz w:val="17"/>
        </w:rPr>
        <w:t xml:space="preserve">1.5.2    Zusatzprüfung Klasse N nach A    57,00</w:t>
      </w:r>
    </w:p>
    <w:p>
      <w:r>
        <w:rPr>
          <w:rFonts w:ascii="Courier New" w:hAnsi="Courier New"/>
          <w:sz w:val="17"/>
        </w:rPr>
        <w:t xml:space="preserve">1.5.3    Zusatzprüfung Klasse E nach A    50,50</w:t>
      </w:r>
    </w:p>
    <w:p>
      <w:r>
        <w:rPr>
          <w:rFonts w:ascii="Courier New" w:hAnsi="Courier New"/>
          <w:sz w:val="17"/>
        </w:rPr>
        <w:t xml:space="preserve">1.6    Durchführung einer Zusatzprüfung Morsen im Rahmen der §§ 3 bis 7 AFuV    84,00</w:t>
      </w:r>
    </w:p>
    <w:p>
      <w:r>
        <w:rPr>
          <w:rFonts w:ascii="Courier New" w:hAnsi="Courier New"/>
          <w:sz w:val="17"/>
        </w:rPr>
        <w:t xml:space="preserve">1.7    Prüfen und Anerkennen einer Amateurfunk-Genehmigung anderer Verwaltungen oder einer nicht CEPT-konformen Prüfungsbescheinigung nach § 8 Absatz 2 AFuV    31,50</w:t>
      </w:r>
    </w:p>
    <w:p>
      <w:r>
        <w:rPr>
          <w:rFonts w:ascii="Courier New" w:hAnsi="Courier New"/>
          <w:sz w:val="17"/>
        </w:rPr>
        <w:t xml:space="preserve">2    Maßnahmen für Zulassungen und Zuteilungen    </w:t>
      </w:r>
    </w:p>
    <w:p>
      <w:r>
        <w:rPr>
          <w:rFonts w:ascii="Courier New" w:hAnsi="Courier New"/>
          <w:sz w:val="17"/>
        </w:rPr>
        <w:t xml:space="preserve">2.1    Erteilung der Zulassung zur Teilnahme am Amateurfunkdienst und Zuteilung eines personengebundenen Rufzeichens nach § 9 Absatz 1 AFuV    20,00</w:t>
      </w:r>
    </w:p>
    <w:p>
      <w:r>
        <w:rPr>
          <w:rFonts w:ascii="Courier New" w:hAnsi="Courier New"/>
          <w:sz w:val="17"/>
        </w:rPr>
        <w:t xml:space="preserve">2.2    Zuteilung eines Ausbildungsrufzeichens nach § 12 Absatz 1 AFuV    22,00</w:t>
      </w:r>
    </w:p>
    <w:p>
      <w:r>
        <w:rPr>
          <w:rFonts w:ascii="Courier New" w:hAnsi="Courier New"/>
          <w:sz w:val="17"/>
        </w:rPr>
        <w:t xml:space="preserve">2.3    Zuteilung eines Klubstationsrufzeichens nach § 14 Absatz 1 AFuV mit 1-, 2- oder 3-buchstabigem Suffix    24,50</w:t>
      </w:r>
    </w:p>
    <w:p>
      <w:r>
        <w:rPr>
          <w:rFonts w:ascii="Courier New" w:hAnsi="Courier New"/>
          <w:sz w:val="17"/>
        </w:rPr>
        <w:t xml:space="preserve">2.4    Zuteilung eines Klubstationsrufzeichens nach § 14 Absatz 1 AFuV mit einem aus vier bis sieben Zeichen bestehenden Suffix    39,00</w:t>
      </w:r>
    </w:p>
    <w:p>
      <w:r>
        <w:rPr>
          <w:rFonts w:ascii="Courier New" w:hAnsi="Courier New"/>
          <w:sz w:val="17"/>
        </w:rPr>
        <w:t xml:space="preserve">2.5    Rufzeichenzuteilung für eine fernbediente oder automatisch arbeitende Amateurfunkstelle nach § 13 Absatz 1 und 3, auch in Verbindung mit § 16 Absatz 2 Satz 2 und 3 AFuV. Sofern Verträglichkeitsuntersuchungen erforderlich sind, werden außerdem entsprechende Gebühren nach Nummer 2.7 erhoben.    54,00</w:t>
      </w:r>
    </w:p>
    <w:p>
      <w:r>
        <w:rPr>
          <w:rFonts w:ascii="Courier New" w:hAnsi="Courier New"/>
          <w:sz w:val="17"/>
        </w:rPr>
        <w:t xml:space="preserve">2.6    Erweiterung des Umfangs oder Verlängerung einer Rufzeichenzuteilung für eine fernbediente oder automatisch arbeitende Amateurfunkstelle nach § 13 Absatz 1 und 3 oder § 16 Absatz 2 Satz 2 und 3 AFuV einschließlich der Ausstellung einer geänderten Zuteilungsurkunde. Sofern Frequenzkoordinierungsaufwände (zum Beispiel Verträglichkeitsuntersuchungen) entstehen, werden außerdem entsprechende Gebühren nach Nummer 2.7 erhoben.    37,00</w:t>
      </w:r>
    </w:p>
    <w:p>
      <w:r>
        <w:rPr>
          <w:rFonts w:ascii="Courier New" w:hAnsi="Courier New"/>
          <w:sz w:val="17"/>
        </w:rPr>
        <w:t xml:space="preserve">2.7    Durchführung der Verträglichkeitsuntersuchung einer Frequenz nach § 13 Absatz 2 AFuV, zusätzlich zu den Nummern 2.5 oder 2.6    nach Zeitaufwand</w:t>
      </w:r>
    </w:p>
    <w:p>
      <w:r>
        <w:rPr>
          <w:rFonts w:ascii="Courier New" w:hAnsi="Courier New"/>
          <w:sz w:val="17"/>
        </w:rPr>
        <w:t xml:space="preserve">3    Maßnahmen im Rahmen der Teilnahme am Amateurfunkdienst    </w:t>
      </w:r>
    </w:p>
    <w:p>
      <w:r>
        <w:rPr>
          <w:rFonts w:ascii="Courier New" w:hAnsi="Courier New"/>
          <w:sz w:val="17"/>
        </w:rPr>
        <w:t xml:space="preserve">3.1    Verzicht auf die Zulassung zur Teilnahme am Amateurfunkdienst gemäß § 10 Absatz 1 AFuV, sofern dieser nicht im Rahmen der Bearbeitung nach der Nummer 2.1 erfolgt    15,00</w:t>
      </w:r>
    </w:p>
    <w:p>
      <w:r>
        <w:rPr>
          <w:rFonts w:ascii="Courier New" w:hAnsi="Courier New"/>
          <w:sz w:val="17"/>
        </w:rPr>
        <w:t xml:space="preserve">3.2    Änderung des Namens und/oder der Anschrift des Inhabers einer Zulassung zur Teilnahme am Amateurfunkdienst oder Verlegung des Betriebsortes einer ortsfesten Amateurfunkstelle nach § 9 Absatz 4 AFuV sowie Ausstellung einer Amateurfunkzulassungsurkunde und eventuell vorhandener Zuteilungsurkunden für weitere Rufzeichenzuteilungen nach § 10 Absatz 2 AFuV    18,50</w:t>
      </w:r>
    </w:p>
    <w:p>
      <w:r>
        <w:rPr>
          <w:rFonts w:ascii="Courier New" w:hAnsi="Courier New"/>
          <w:sz w:val="17"/>
        </w:rPr>
        <w:t xml:space="preserve">3.3    Widerspruch oder Rücknahme eines Widerspruchs nach § 15 Absatz 3 Satz 1 AFuV gegen die Eintragung in die nach § 15 Absatz 1 AFuV zu veröffentlichende Rufzeichenliste    15,00</w:t>
      </w:r>
    </w:p>
    <w:p>
      <w:r>
        <w:rPr>
          <w:rFonts w:ascii="Courier New" w:hAnsi="Courier New"/>
          <w:sz w:val="17"/>
        </w:rPr>
        <w:t xml:space="preserve">4    Maßnahmen im Rahmen von Verstößen    </w:t>
      </w:r>
    </w:p>
    <w:p>
      <w:r>
        <w:rPr>
          <w:rFonts w:ascii="Courier New" w:hAnsi="Courier New"/>
          <w:sz w:val="17"/>
        </w:rPr>
        <w:t xml:space="preserve">4.1    Maßnahmen zur Ermittlung oder Beseitigung von Verstößen gegen Bestimmungen des Amateurfunkgesetzes oder der Amateurfunkverordnung    nach Zeitaufwand</w:t>
      </w:r>
    </w:p>
    <w:p>
      <w:r>
        <w:rPr>
          <w:rFonts w:ascii="Courier New" w:hAnsi="Courier New"/>
          <w:sz w:val="17"/>
        </w:rPr>
        <w:t xml:space="preserve">4.2    Widerruf einer Rufzeichenzuteilung oder Zulassung zur Teilnahme am Amateurfunkdienst nach erfolgter Feststellung und Abmahnung im Zusammenhang mit fortgesetzten Verstößen im Sinne von § 3 Absatz 4 Satz 2 AFuG    nach Zeitaufwand</w:t>
      </w:r>
    </w:p>
    <w:p>
      <w:r>
        <w:rPr>
          <w:rFonts w:ascii="Courier New" w:hAnsi="Courier New"/>
          <w:sz w:val="17"/>
        </w:rPr>
        <w:t xml:space="preserve">5    Sonstiges    </w:t>
      </w:r>
    </w:p>
    <w:p>
      <w:r>
        <w:rPr>
          <w:rFonts w:ascii="Courier New" w:hAnsi="Courier New"/>
          <w:sz w:val="17"/>
        </w:rPr>
        <w:t xml:space="preserve">5.1    Gebühr für eine sonstige öffentliche Leistung nach AFuG und AFuV, soweit nicht ein Gebührentatbestand nach den Nummern 1.1 bis 4.2 vorliegt    nach Zeitaufwand</w:t>
      </w:r>
    </w:p>
    <w:p>
      <w:r>
        <w:rPr>
          <w:color w:val="555555"/>
          <w:sz w:val="17"/>
        </w:rPr>
        <w:t xml:space="preserve">Zitiervorschlag: Anlage BMDVTKBGebV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https://recht.nulegal.eu/gesetze/BMDVTKBGebV/anlage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