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BMDVTKBGebV — Inkrafttreten</w:t>
      </w:r>
    </w:p>
    <w:p>
      <w:r>
        <w:rPr>
          <w:color w:val="555555"/>
          <w:sz w:val="18"/>
        </w:rPr>
        <w:t xml:space="preserve">Besondere Gebührenverordnung Telekommunikation</w:t>
      </w:r>
    </w:p>
    <w:p>
      <w:r>
        <w:rPr>
          <w:color w:val="555555"/>
          <w:sz w:val="18"/>
        </w:rPr>
        <w:t xml:space="preserve">Stand: 03.08.2024 (konsolidierte Textfassung, kein amtliches Inkrafttretensdatum)</w:t>
      </w:r>
    </w:p>
    <w:p>
      <w:r>
        <w:t xml:space="preserve">(1) Diese Verordnung tritt mit Wirkung vom 1. Dezember 2021 in Kraft. Die Gebührentatbestände der Anlage zu § 2 Absatz 1 Abschnitt 1 Unterabschnitt 1 Nummern 1.1.6, 1.1.7, 1.1.8 und 1.1.9, Unterabschnitt 5 Nummern 5.2, 5.3, 5.4, 5.6 und 5.15, Unterabschnitt 9 Nummer 9.1, Unterabschnitt 10 Nummer 10.1 sowie Abschnitt 2 Nummern 1, 2, 3 und 4 sind ab dem 5. Januar 2024 anwendbar.</w:t>
      </w:r>
    </w:p>
    <w:p>
      <w:r>
        <w:t xml:space="preserve">(2) Die Anlage zu § 2 Absatz 1, Abschnitte 3 und 4 treten am 1. Februar 2024 in Kraft.</w:t>
      </w:r>
    </w:p>
    <w:p>
      <w:r>
        <w:rPr>
          <w:color w:val="555555"/>
          <w:sz w:val="17"/>
        </w:rPr>
        <w:t xml:space="preserve">Zitiervorschlag: § 7 BMDVTKBGebV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https://recht.nulegal.eu/gesetze/BMDVTKBGebV/7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