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BMASGBWidVertrAnO — Inkrafttreten, Außerkrafttreten</w:t>
      </w:r>
    </w:p>
    <w:p>
      <w:r>
        <w:rPr>
          <w:color w:val="555555"/>
          <w:sz w:val="18"/>
        </w:rPr>
        <w:t xml:space="preserve">Anordnung zur Übertragung von Zuständigkeiten für den Erlass von Widerspruchsbescheiden und für die Vertretung des Bundes bei Klagen aus dem Beamten- oder Richterverhältnis im Geschäftsbereich des Bundesministeriums für Arbeit und Soziales</w:t>
      </w:r>
    </w:p>
    <w:p>
      <w:r>
        <w:rPr>
          <w:color w:val="555555"/>
          <w:sz w:val="18"/>
        </w:rPr>
        <w:t xml:space="preserve">Stand: 12.07.2022 (konsolidierte Textfassung, kein amtliches Inkrafttretensdatum)</w:t>
      </w:r>
    </w:p>
    <w:p>
      <w:r>
        <w:t xml:space="preserve">(1) Diese Anordnung tritt vorbehaltlich des Absatzes 2 am Tag nach der Verkündung in Kraft. Gleichzeitig treten außer Kraft:</w:t>
      </w:r>
    </w:p>
    <w:p>
      <w:pPr>
        <w:ind w:left="420"/>
      </w:pPr>
      <w:r>
        <w:t xml:space="preserve">1. die Anordnung zur Übertragung von Zuständigkeiten für den Erlass von Widerspruchsbescheiden und die Vertretung des Dienstherrn bei Klagen aus dem Beamtenverhältnis auf die Einrichtungen im Geschäftsbereich des Bundesministeriums für Arbeit und Soziales vom 28. Februar 2006 (BGBl. I S. 523),</w:t>
      </w:r>
    </w:p>
    <w:p>
      <w:pPr>
        <w:ind w:left="420"/>
      </w:pPr>
      <w:r>
        <w:t xml:space="preserve">2. die Anordnung zur Übertragung von Zuständigkeiten für den Erlass von Widerspruchsbescheiden und die Vertretung bei Klagen von Beschäftigten des Bundessozialgerichts aus dem Beamten- oder Richterverhältnis vom 18. Mai 2017 (BGBl. I S. 1295),</w:t>
      </w:r>
    </w:p>
    <w:p>
      <w:pPr>
        <w:ind w:left="420"/>
      </w:pPr>
      <w:r>
        <w:t xml:space="preserve">3. die Anordnung zur Übertragung von Zuständigkeiten für den Erlass von Widerspruchsbescheiden und die Vertretung des Dienstherrn bei Klagen von Beschäftigten des Bundesversicherungsamtes in Angelegenheiten nach dem Bundesreisekostengesetz, dem Bundesumzugskostengesetz einschließlich der hierzu ergangenen Trennungsgeldverordnung vom 22. Februar 2006 (BGBl. I S. 521),</w:t>
      </w:r>
    </w:p>
    <w:p>
      <w:pPr>
        <w:ind w:left="420"/>
      </w:pPr>
      <w:r>
        <w:t xml:space="preserve">4. die Anordnung zur Übertragung von Zuständigkeiten für den Erlass von Widerspruchsbescheiden und die Vertretung des Dienstherrn bei Klagen von Regierungsinspektoranwärterinnen und -anwärtern des Bundesversicherungsamts in Prüfungsangelegenheiten vom 7. Dezember 2011 (BGBl. I S. 2838).</w:t>
      </w:r>
    </w:p>
    <w:p>
      <w:r>
        <w:t xml:space="preserve">(2) § 1 Absatz 3 und 4 sowie § 3, soweit dieser sich auf § 1 Absatz 3 und 4 bezieht, treten mit Wirkung vom 1. März 2022 in Kraft. Gleichzeitig treten außer Kraft:</w:t>
      </w:r>
    </w:p>
    <w:p>
      <w:pPr>
        <w:ind w:left="420"/>
      </w:pPr>
      <w:r>
        <w:t xml:space="preserve">1. die Anordnung zur Übertragung von Zuständigkeiten für den Erlass von Widerspruchsbescheiden und die Vertretung des Dienstherrn bei Klagen von Beschäftigten der Bundesanstalt für Arbeitsschutz und Arbeitsmedizin in Reisekosten-, Umzugskosten- und Trennungsgeldangelegenheiten sowie in Angelegenheiten nach der Bundesbeihilfeverordnung vom 22. November 2010 (BGBl. I S. 1949),</w:t>
      </w:r>
    </w:p>
    <w:p>
      <w:pPr>
        <w:ind w:left="420"/>
      </w:pPr>
      <w:r>
        <w:t xml:space="preserve">2. die Anordnung zur Übertragung von Zuständigkeiten für den Erlass von Widerspruchsbescheiden und die Vertretung des Dienstherrn bei Klagen von Beschäftigten des Bundesarbeitsgerichts in Angelegenheiten nach der Bundesbeihilfeverordnung vom 22. November 2010 (BGBl. I S. 1948).</w:t>
      </w:r>
    </w:p>
    <w:p>
      <w:r>
        <w:rPr>
          <w:color w:val="555555"/>
          <w:sz w:val="17"/>
        </w:rPr>
        <w:t xml:space="preserve">Zitiervorschlag: § 6 BMASGBWidVertrAnO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https://recht.nulegal.eu/gesetze/BMASGBWidVertrAnO/6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