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BMASErnAnO 2025 — Mittelbare Bundesverwaltung</w:t>
      </w:r>
    </w:p>
    <w:p>
      <w:r>
        <w:rPr>
          <w:color w:val="555555"/>
          <w:sz w:val="18"/>
        </w:rPr>
        <w:t xml:space="preserve">Anordnung über die Befugnisse zur Ernennung und Entlassung der Beamtinnen und Beamten im Geschäftsbereich des Bundesministeriums für Arbeit und Soziales</w:t>
      </w:r>
    </w:p>
    <w:p>
      <w:r>
        <w:rPr>
          <w:color w:val="555555"/>
          <w:sz w:val="18"/>
        </w:rPr>
        <w:t xml:space="preserve">Stand: 11.01.2025 (konsolidierte Textfassung, kein amtliches Inkrafttretensdatum)</w:t>
      </w:r>
    </w:p>
    <w:p>
      <w:r>
        <w:t xml:space="preserve">(1) Dem Vorstand der Deutschen Rentenversicherung Bund und dem Vorstand der Deutschen Rentenversicherung Knappschaft-Bahn-See wird jeweils für seinen Geschäftsbereich die Befugnis zur Ernennung und Entlassung der Beamtinnen und Beamten der Bundesbesoldungsordnung A sowie der Besoldungsgruppen W 1 und W 2 sowie C 1 bis C 3 mit Ausnahme der Beamtinnen und Beamten der Künstlersozialkasse übertragen. Der jeweilige Vorstand kann seine Befugnisse für den einfachen, mittleren und gehobenen Dienst auf das Direktorium oder die Geschäftsführung übertragen.</w:t>
      </w:r>
    </w:p>
    <w:p>
      <w:r>
        <w:t xml:space="preserve">(2) Dem Vorstand der Sozialversicherung für Landwirtschaft, Forsten und Gartenbau wird für seinen Geschäftsbereich die Befugnis zur Ernennung und Entlassung der Beamtinnen und Beamten der Bundesbesoldungsordnung A sowie der Besoldungsgruppen W 1 und W 2 übertragen. Der Vorstand kann die Befugnis ganz oder teilweise auf die Geschäftsführung übertragen.</w:t>
      </w:r>
    </w:p>
    <w:p>
      <w:r>
        <w:t xml:space="preserve">(3) Dem Vorstand der Unfallversicherung Bund und Bahn wird für seinen Geschäftsbereich die Befugnis zur Ernennung und Entlassung der Beamtinnen und Beamten der Bundesbesoldungsordnung A übertragen. Der Vorstand kann diese Befugnis ganz oder teilweise auf die Geschäftsführerin oder den Geschäftsführer übertragen.</w:t>
      </w:r>
    </w:p>
    <w:p>
      <w:r>
        <w:t xml:space="preserve">(4) Dem für Angelegenheiten der Künstlersozialversicherung zuständigen Mitglied der Geschäftsführung der Deutschen Rentenversicherung Knappschaft-Bahn-See wird die Befugnis zur Ernennung und Entlassung der Beamtinnen und Beamten der Bundesbesoldungsordnung A der Künstlersozialkasse mit Ausnahme der oder des für die Künstlersozialkasse zuständigen Abteilungsleiterin oder Abteilungsleiters übertragen.</w:t>
      </w:r>
    </w:p>
    <w:p>
      <w:r>
        <w:t xml:space="preserve">(5) Dem jeweiligen Vorstand der in der Anlage 1 zu § 114 Absatz 1 Satz 1 des Siebten Buches Sozialgesetzbuch genannten gewerblichen Berufsgenossenschaften wird jeweils für seinen Geschäftsbereich die Befugnis zur Ernennung und Entlassung der Beamtinnen und Beamten der Bundesbesoldungsordnung A übertragen. Er kann diese Befugnis ganz oder teilweise auf die jeweilige Geschäftsführerin oder den jeweiligen Geschäftsführer bzw. die jeweilige Geschäftsführung übertragen.</w:t>
      </w:r>
    </w:p>
    <w:p>
      <w:r>
        <w:rPr>
          <w:color w:val="555555"/>
          <w:sz w:val="17"/>
        </w:rPr>
        <w:t xml:space="preserve">Zitiervorschlag: § 3 BMASErnAnO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https://recht.nulegal.eu/gesetze/BMASErnAnO%202025/3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